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color w:val="365f91"/>
        </w:rPr>
      </w:pPr>
      <w:r/>
      <w:bookmarkStart w:id="0" w:name="_GoBack"/>
      <w:r>
        <w:rPr>
          <w:rFonts w:ascii="Liberation Serif" w:hAnsi="Liberation Serif" w:cs="Liberation Serif"/>
          <w:color w:val="365f91"/>
        </w:rPr>
      </w:r>
      <w:r>
        <w:rPr>
          <w:rFonts w:ascii="Liberation Serif" w:hAnsi="Liberation Serif" w:cs="Liberation Serif"/>
          <w:color w:val="365f91"/>
        </w:rPr>
      </w:r>
    </w:p>
    <w:p>
      <w:pPr>
        <w:rPr>
          <w:rFonts w:ascii="Liberation Serif" w:hAnsi="Liberation Serif" w:cs="Liberation Serif"/>
          <w:color w:val="365f91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365f91"/>
          <w:sz w:val="24"/>
          <w:szCs w:val="24"/>
          <w:highlight w:val="white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УВЕДОМЛЕНИЕ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sz w:val="24"/>
          <w:szCs w:val="24"/>
          <w:highlight w:val="white"/>
        </w:rPr>
      </w:r>
    </w:p>
    <w:p>
      <w:pPr>
        <w:jc w:val="center"/>
        <w:widowControl w:val="off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о внесении изменений в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Закупочную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документацию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widowControl w:val="off"/>
        <w:rPr>
          <w:rFonts w:ascii="Liberation Serif" w:hAnsi="Liberation Serif" w:cs="Liberation Serif"/>
          <w:color w:val="0000f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      </w:t>
      </w:r>
      <w:r>
        <w:rPr>
          <w:rFonts w:ascii="Liberation Serif" w:hAnsi="Liberation Serif" w:eastAsia="Liberation Serif" w:cs="Liberation Serif"/>
          <w:color w:val="0000ff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ff"/>
          <w:sz w:val="24"/>
          <w:szCs w:val="24"/>
          <w:highlight w:val="white"/>
        </w:rPr>
      </w:r>
    </w:p>
    <w:p>
      <w:pPr>
        <w:pStyle w:val="1026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Лот 1: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Оказание услуг по финансовой аренде (лизингу) на приобретение автотранспортных средств для нужд ООО "ПетроЭнергоКонтроль"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в электронной форме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настоящим сообщает о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внесении изменений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в Закупочную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документацию: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pStyle w:val="1028"/>
        <w:ind w:left="284" w:hanging="284"/>
        <w:jc w:val="both"/>
        <w:spacing w:before="60" w:after="60"/>
        <w:widowControl w:val="off"/>
        <w:tabs>
          <w:tab w:val="num" w:pos="851" w:leader="none"/>
        </w:tabs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pStyle w:val="1026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Ч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итать в следующей редакции Извещение: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pStyle w:val="1026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contextualSpacing w:val="0"/>
        <w:ind w:left="0" w:firstLine="0"/>
        <w:jc w:val="both"/>
        <w:spacing w:before="60" w:after="60"/>
        <w:tabs>
          <w:tab w:val="clear" w:pos="0" w:leader="none"/>
          <w:tab w:val="num" w:pos="851" w:leader="none"/>
        </w:tabs>
        <w:rPr>
          <w:rFonts w:ascii="Liberation Serif" w:hAnsi="Liberation Serif" w:cs="Liberation Serif"/>
          <w:color w:val="auto"/>
          <w:sz w:val="24"/>
          <w:szCs w:val="24"/>
          <w:highlight w:val="white"/>
        </w:rPr>
        <w:outlineLvl w:val="0"/>
      </w:pPr>
      <w:r>
        <w:rPr>
          <w:rStyle w:val="1030"/>
          <w:rFonts w:ascii="Liberation Serif" w:hAnsi="Liberation Serif" w:eastAsia="Liberation Serif" w:cs="Liberation Serif"/>
          <w:sz w:val="24"/>
          <w:szCs w:val="24"/>
          <w:highlight w:val="white"/>
        </w:rPr>
        <w:tab/>
        <w:tab/>
        <w:tab/>
        <w:tab/>
        <w:t xml:space="preserve">                   </w:t>
      </w:r>
      <w:r>
        <w:rPr>
          <w:rStyle w:val="1030"/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12. </w:t>
        <w:tab/>
      </w:r>
      <w:r>
        <w:rPr>
          <w:rStyle w:val="1030"/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Сведения о начальной (максимальной) цене договора (лота):</w:t>
      </w:r>
      <w:r>
        <w:rPr>
          <w:rStyle w:val="1030"/>
          <w:rFonts w:ascii="Liberation Serif" w:hAnsi="Liberation Serif" w:eastAsia="Liberation Serif" w:cs="Liberation Serif"/>
          <w:color w:val="auto"/>
          <w:sz w:val="24"/>
          <w:szCs w:val="24"/>
          <w:highlight w:val="white"/>
        </w:rPr>
      </w:r>
      <w:r>
        <w:rPr>
          <w:rStyle w:val="1030"/>
          <w:rFonts w:ascii="Liberation Serif" w:hAnsi="Liberation Serif" w:eastAsia="Liberation Serif" w:cs="Liberation Serif"/>
          <w:color w:val="auto"/>
          <w:sz w:val="24"/>
          <w:szCs w:val="24"/>
          <w:highlight w:val="white"/>
        </w:rPr>
      </w:r>
    </w:p>
    <w:p>
      <w:pPr>
        <w:pStyle w:val="1028"/>
        <w:contextualSpacing w:val="0"/>
        <w:ind w:left="709" w:firstLine="425"/>
        <w:jc w:val="both"/>
        <w:spacing w:before="60" w:after="60"/>
        <w:rPr>
          <w:rFonts w:ascii="Liberation Serif" w:hAnsi="Liberation Serif" w:cs="Liberation Serif"/>
          <w:highlight w:val="white"/>
          <w:u w:val="single"/>
          <w:shd w:val="clear" w:color="auto" w:fill="dbe5f1" w:themeFill="accent1" w:themeFillTint="33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u w:val="single"/>
          <w:shd w:val="clear" w:color="auto" w:fill="dbe5f1" w:themeFill="accent1" w:themeFillTint="33"/>
        </w:rPr>
        <w:t xml:space="preserve">Лот 1: 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  <w:u w:val="single"/>
          <w:shd w:val="clear" w:color="auto" w:fill="dbe5f1" w:themeFill="accent1" w:themeFillTint="33"/>
        </w:rPr>
        <w:t xml:space="preserve">30 731 387,16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u w:val="single"/>
          <w:shd w:val="clear" w:color="auto" w:fill="dbe5f1" w:themeFill="accent1" w:themeFillTint="33"/>
        </w:rPr>
        <w:t xml:space="preserve"> руб. без НДС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u w:val="single"/>
          <w:shd w:val="clear" w:color="auto" w:fill="dbe5f1" w:themeFill="accent1" w:themeFillTint="33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u w:val="single"/>
          <w:shd w:val="clear" w:color="auto" w:fill="dbe5f1" w:themeFill="accent1" w:themeFillTint="33"/>
        </w:rPr>
      </w:r>
    </w:p>
    <w:p>
      <w:pPr>
        <w:pStyle w:val="1028"/>
        <w:ind w:left="709" w:firstLine="425"/>
        <w:jc w:val="both"/>
        <w:spacing w:before="60" w:after="60"/>
        <w:rPr>
          <w:rFonts w:ascii="Liberation Serif" w:hAnsi="Liberation Serif" w:cs="Liberation Serif"/>
          <w:color w:val="548dd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u w:val="single"/>
          <w:shd w:val="clear" w:color="auto" w:fill="dbe5f1" w:themeFill="accent1" w:themeFillTint="33"/>
        </w:rPr>
        <w:t xml:space="preserve">требуется</w:t>
      </w:r>
      <w:r>
        <w:rPr>
          <w:rFonts w:ascii="Liberation Serif" w:hAnsi="Liberation Serif" w:eastAsia="Liberation Serif" w:cs="Liberation Serif"/>
          <w:color w:val="548dd4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color w:val="548dd4"/>
          <w:sz w:val="24"/>
          <w:szCs w:val="24"/>
          <w:highlight w:val="white"/>
        </w:rPr>
      </w:r>
    </w:p>
    <w:p>
      <w:pPr>
        <w:ind w:left="1134" w:firstLine="0"/>
        <w:spacing w:before="60" w:after="60" w:line="240" w:lineRule="auto"/>
        <w:rPr>
          <w:rFonts w:ascii="Liberation Serif" w:hAnsi="Liberation Serif" w:cs="Liberation Serif"/>
          <w:color w:val="548dd4"/>
          <w:sz w:val="24"/>
          <w:szCs w:val="24"/>
          <w:highlight w:val="white"/>
        </w:rPr>
      </w:pPr>
      <w:r>
        <w:rPr>
          <w:rStyle w:val="1030"/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Вид обеспечения:</w:t>
      </w:r>
      <w:r>
        <w:rPr>
          <w:rFonts w:ascii="Liberation Serif" w:hAnsi="Liberation Serif" w:eastAsia="Liberation Serif" w:cs="Liberation Serif"/>
          <w:color w:val="548dd4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i/>
          <w:sz w:val="24"/>
          <w:szCs w:val="24"/>
          <w:highlight w:val="white"/>
          <w:u w:val="single"/>
        </w:rPr>
        <w:t xml:space="preserve">обеспечительный платеж</w:t>
      </w:r>
      <w:r>
        <w:rPr>
          <w:rFonts w:ascii="Liberation Serif" w:hAnsi="Liberation Serif" w:eastAsia="Liberation Serif" w:cs="Liberation Serif"/>
          <w:color w:val="548dd4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color w:val="548dd4"/>
          <w:sz w:val="24"/>
          <w:szCs w:val="24"/>
          <w:highlight w:val="white"/>
        </w:rPr>
      </w:r>
    </w:p>
    <w:p>
      <w:pPr>
        <w:ind w:left="1134" w:firstLine="0"/>
        <w:spacing w:before="60" w:after="60" w:line="240" w:lineRule="auto"/>
        <w:rPr>
          <w:rFonts w:ascii="Liberation Serif" w:hAnsi="Liberation Serif" w:cs="Liberation Serif"/>
          <w:color w:val="548dd4"/>
          <w:sz w:val="24"/>
          <w:szCs w:val="24"/>
          <w:highlight w:val="white"/>
        </w:rPr>
      </w:pPr>
      <w:r>
        <w:rPr>
          <w:rStyle w:val="1030"/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Размер и валюта обеспечения:</w:t>
      </w:r>
      <w:r>
        <w:rPr>
          <w:rFonts w:ascii="Liberation Serif" w:hAnsi="Liberation Serif" w:eastAsia="Liberation Serif" w:cs="Liberation Serif"/>
          <w:color w:val="548dd4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4"/>
          <w:szCs w:val="24"/>
          <w:highlight w:val="white"/>
          <w:u w:val="single"/>
        </w:rPr>
        <w:t xml:space="preserve">10</w:t>
      </w:r>
      <w:r>
        <w:rPr>
          <w:rFonts w:ascii="Liberation Serif" w:hAnsi="Liberation Serif" w:eastAsia="Liberation Serif" w:cs="Liberation Serif"/>
          <w:i/>
          <w:color w:val="000000" w:themeColor="text1"/>
          <w:sz w:val="24"/>
          <w:szCs w:val="24"/>
          <w:highlight w:val="white"/>
          <w:u w:val="single"/>
        </w:rPr>
        <w:t xml:space="preserve">%</w:t>
      </w:r>
      <w:r>
        <w:rPr>
          <w:rFonts w:ascii="Liberation Serif" w:hAnsi="Liberation Serif" w:eastAsia="Liberation Serif" w:cs="Liberation Serif"/>
          <w:i/>
          <w:sz w:val="24"/>
          <w:szCs w:val="24"/>
          <w:highlight w:val="white"/>
          <w:u w:val="single"/>
        </w:rPr>
        <w:t xml:space="preserve"> начальной (максимальной) цены договора в рублях РФ</w:t>
      </w:r>
      <w:r>
        <w:rPr>
          <w:rFonts w:ascii="Liberation Serif" w:hAnsi="Liberation Serif" w:eastAsia="Liberation Serif" w:cs="Liberation Serif"/>
          <w:color w:val="548dd4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color w:val="548dd4"/>
          <w:sz w:val="24"/>
          <w:szCs w:val="24"/>
          <w:highlight w:val="white"/>
        </w:rPr>
      </w:r>
    </w:p>
    <w:p>
      <w:pPr>
        <w:ind w:left="1134" w:firstLine="0"/>
        <w:spacing w:before="60" w:after="6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Style w:val="1030"/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Реквизиты Организатора закупки для перечисления обеспечительного платежа:</w:t>
      </w:r>
      <w:r>
        <w:rPr>
          <w:rStyle w:val="1030"/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Style w:val="1030"/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ind w:left="1134" w:firstLine="0"/>
        <w:spacing w:before="60" w:after="60" w:line="240" w:lineRule="auto"/>
        <w:rPr>
          <w:rFonts w:ascii="Liberation Serif" w:hAnsi="Liberation Serif" w:cs="Liberation Serif"/>
          <w:b/>
          <w:bCs/>
          <w:highlight w:val="white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white"/>
        </w:rPr>
        <w:t xml:space="preserve">ООО «Интер РАО - Центр управления закупками»</w:t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white"/>
        </w:rPr>
      </w:r>
    </w:p>
    <w:p>
      <w:pPr>
        <w:ind w:left="1134" w:firstLine="0"/>
        <w:spacing w:before="60" w:after="6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Юридический адрес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: Российская Федерация, 119435, г. Москва, улица Большая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Пироговская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, дом 27, строение 3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ind w:left="1134" w:firstLine="0"/>
        <w:spacing w:before="60" w:after="6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ИНН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7703642903 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КПП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7770401001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ind w:left="1134" w:firstLine="0"/>
        <w:spacing w:before="60" w:after="6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Расчетный счет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40702.810.4.38000223252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ind w:left="1134" w:firstLine="0"/>
        <w:spacing w:before="60" w:after="6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БИК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044525225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ind w:left="1134" w:firstLine="0"/>
        <w:spacing w:before="60" w:after="6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Корреспондентский счет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30101.810.4.00000000225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pStyle w:val="1044"/>
        <w:ind w:left="1123" w:firstLine="0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Банк: </w:t>
      </w:r>
      <w:bookmarkStart w:id="0" w:name="undefined"/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ПАО СБЕРБАНК </w:t>
      </w:r>
      <w:bookmarkEnd w:id="0"/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pStyle w:val="1026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white"/>
        </w:rPr>
        <w:t xml:space="preserve">Назначение платежа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–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ОБ. ПЛ. НА УЧ. В ОЗК(ЭТП) №221113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Оказание услуг по финансовой аренде (лизингу) на приобретение автотранспортных средств для нужд ООО "ПетроЭнергоКонтроль"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СУММА </w:t>
      </w:r>
      <w:r>
        <w:rPr>
          <w:rFonts w:ascii="Liberation Serif" w:hAnsi="Liberation Serif" w:eastAsia="Liberation Serif" w:cs="Liberation Serif"/>
          <w:color w:val="000000" w:themeColor="text1"/>
          <w:sz w:val="24"/>
          <w:szCs w:val="24"/>
          <w:highlight w:val="white"/>
        </w:rPr>
        <w:t xml:space="preserve">3 073 138,72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БЕЗ НДС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</w:p>
    <w:p>
      <w:pPr>
        <w:pStyle w:val="1026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  <w:t xml:space="preserve">Исп. </w:t>
      </w:r>
      <w:r>
        <w:rPr>
          <w:rFonts w:ascii="Liberation Serif" w:hAnsi="Liberation Serif" w:cs="Liberation Serif"/>
          <w:sz w:val="16"/>
          <w:szCs w:val="16"/>
        </w:rPr>
        <w:t xml:space="preserve">Памшев Роман</w:t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>
        <w:rPr>
          <w:rFonts w:ascii="Liberation Serif" w:hAnsi="Liberation Serif" w:cs="Liberation Serif"/>
          <w:sz w:val="16"/>
          <w:szCs w:val="16"/>
        </w:rPr>
        <w:t xml:space="preserve">6272</w:t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</w:rPr>
        <w:outlineLvl w:val="0"/>
      </w:pPr>
      <w:r>
        <w:rPr>
          <w:rFonts w:ascii="Liberation Serif" w:hAnsi="Liberation Serif" w:cs="Liberation Serif"/>
          <w:sz w:val="20"/>
          <w:szCs w:val="20"/>
        </w:rPr>
      </w:r>
      <w:bookmarkEnd w:id="0"/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</w:rPr>
        <w:outlineLvl w:val="0"/>
      </w:pP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567" w:bottom="567" w:left="1134" w:header="142" w:footer="22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Helios">
    <w:panose1 w:val="020B0604020202020204"/>
  </w:font>
  <w:font w:name="HeliosCond">
    <w:panose1 w:val="020B0604020202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</w:t>
    </w:r>
    <w:r>
      <w:rPr>
        <w:color w:val="365f91"/>
        <w:sz w:val="16"/>
        <w:szCs w:val="16"/>
      </w:rPr>
      <w:t xml:space="preserve">е</w:t>
    </w:r>
    <w:r>
      <w:rPr>
        <w:color w:val="365f91"/>
        <w:sz w:val="16"/>
        <w:szCs w:val="16"/>
      </w:rPr>
      <w:t xml:space="preserve">т</w:t>
    </w:r>
    <w:r>
      <w:rPr>
        <w:color w:val="365f91"/>
        <w:sz w:val="16"/>
        <w:szCs w:val="16"/>
      </w:rPr>
      <w:t xml:space="preserve">ственностью</w:t>
    </w:r>
    <w:r>
      <w:rPr>
        <w:color w:val="365f91"/>
        <w:sz w:val="16"/>
        <w:szCs w:val="16"/>
      </w:rPr>
      <w:t xml:space="preserve"> «И</w:t>
    </w:r>
    <w:r>
      <w:rPr>
        <w:color w:val="365f91"/>
        <w:sz w:val="16"/>
        <w:szCs w:val="16"/>
      </w:rPr>
      <w:t xml:space="preserve">нтер</w:t>
    </w:r>
    <w:r>
      <w:rPr>
        <w:color w:val="365f91"/>
        <w:sz w:val="16"/>
        <w:szCs w:val="16"/>
      </w:rPr>
      <w:t xml:space="preserve"> РАО </w:t>
    </w:r>
    <w:r>
      <w:rPr>
        <w:color w:val="365f91"/>
        <w:sz w:val="16"/>
        <w:szCs w:val="16"/>
      </w:rPr>
      <w:t xml:space="preserve">―</w:t>
    </w:r>
    <w:r>
      <w:rPr>
        <w:color w:val="365f91"/>
        <w:sz w:val="16"/>
        <w:szCs w:val="16"/>
      </w:rPr>
      <w:t xml:space="preserve"> Центр управления закупками»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102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lang w:eastAsia="en-US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lang w:eastAsia="en-US"/>
            </w:rPr>
          </w:r>
          <w:r>
            <w:rPr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Пироговская ул., д. 27, стр. 3, г. Москва, Россия, 119435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sz w:val="18"/>
              <w:szCs w:val="18"/>
              <w:lang w:eastAsia="en-US"/>
            </w:rPr>
          </w:r>
          <w:r>
            <w:rPr>
              <w:sz w:val="18"/>
              <w:szCs w:val="18"/>
              <w:lang w:eastAsia="en-US"/>
            </w:rPr>
          </w:r>
        </w:p>
      </w:tc>
    </w:tr>
  </w:tbl>
  <w:p>
    <w:pPr>
      <w:pStyle w:val="1019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2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2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eastAsia="Times New Roman" w:cs="Times New Roman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9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0" w:leader="none"/>
        </w:tabs>
      </w:pPr>
      <w:rPr>
        <w:rFonts w:ascii="Times New Roman" w:hAnsi="Times New Roman" w:eastAsia="Times New Roman" w:cs="Times New Roman"/>
        <w:i w:val="0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5">
    <w:name w:val="Heading 1"/>
    <w:basedOn w:val="1015"/>
    <w:next w:val="1015"/>
    <w:link w:val="8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6">
    <w:name w:val="Heading 1 Char"/>
    <w:basedOn w:val="1016"/>
    <w:link w:val="845"/>
    <w:uiPriority w:val="9"/>
    <w:rPr>
      <w:rFonts w:ascii="Arial" w:hAnsi="Arial" w:eastAsia="Arial" w:cs="Arial"/>
      <w:sz w:val="40"/>
      <w:szCs w:val="40"/>
    </w:rPr>
  </w:style>
  <w:style w:type="paragraph" w:styleId="847">
    <w:name w:val="Heading 2"/>
    <w:basedOn w:val="1015"/>
    <w:next w:val="1015"/>
    <w:link w:val="8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8">
    <w:name w:val="Heading 2 Char"/>
    <w:basedOn w:val="1016"/>
    <w:link w:val="847"/>
    <w:uiPriority w:val="9"/>
    <w:rPr>
      <w:rFonts w:ascii="Arial" w:hAnsi="Arial" w:eastAsia="Arial" w:cs="Arial"/>
      <w:sz w:val="34"/>
    </w:rPr>
  </w:style>
  <w:style w:type="paragraph" w:styleId="849">
    <w:name w:val="Heading 3"/>
    <w:basedOn w:val="1015"/>
    <w:next w:val="1015"/>
    <w:link w:val="8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50">
    <w:name w:val="Heading 3 Char"/>
    <w:basedOn w:val="1016"/>
    <w:link w:val="849"/>
    <w:uiPriority w:val="9"/>
    <w:rPr>
      <w:rFonts w:ascii="Arial" w:hAnsi="Arial" w:eastAsia="Arial" w:cs="Arial"/>
      <w:sz w:val="30"/>
      <w:szCs w:val="30"/>
    </w:rPr>
  </w:style>
  <w:style w:type="paragraph" w:styleId="851">
    <w:name w:val="Heading 4"/>
    <w:basedOn w:val="1015"/>
    <w:next w:val="1015"/>
    <w:link w:val="8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2">
    <w:name w:val="Heading 4 Char"/>
    <w:basedOn w:val="1016"/>
    <w:link w:val="851"/>
    <w:uiPriority w:val="9"/>
    <w:rPr>
      <w:rFonts w:ascii="Arial" w:hAnsi="Arial" w:eastAsia="Arial" w:cs="Arial"/>
      <w:b/>
      <w:bCs/>
      <w:sz w:val="26"/>
      <w:szCs w:val="26"/>
    </w:rPr>
  </w:style>
  <w:style w:type="paragraph" w:styleId="853">
    <w:name w:val="Heading 5"/>
    <w:basedOn w:val="1015"/>
    <w:next w:val="1015"/>
    <w:link w:val="8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4">
    <w:name w:val="Heading 5 Char"/>
    <w:basedOn w:val="1016"/>
    <w:link w:val="853"/>
    <w:uiPriority w:val="9"/>
    <w:rPr>
      <w:rFonts w:ascii="Arial" w:hAnsi="Arial" w:eastAsia="Arial" w:cs="Arial"/>
      <w:b/>
      <w:bCs/>
      <w:sz w:val="24"/>
      <w:szCs w:val="24"/>
    </w:rPr>
  </w:style>
  <w:style w:type="paragraph" w:styleId="855">
    <w:name w:val="Heading 6"/>
    <w:basedOn w:val="1015"/>
    <w:next w:val="1015"/>
    <w:link w:val="8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6">
    <w:name w:val="Heading 6 Char"/>
    <w:basedOn w:val="1016"/>
    <w:link w:val="855"/>
    <w:uiPriority w:val="9"/>
    <w:rPr>
      <w:rFonts w:ascii="Arial" w:hAnsi="Arial" w:eastAsia="Arial" w:cs="Arial"/>
      <w:b/>
      <w:bCs/>
      <w:sz w:val="22"/>
      <w:szCs w:val="22"/>
    </w:rPr>
  </w:style>
  <w:style w:type="paragraph" w:styleId="857">
    <w:name w:val="Heading 7"/>
    <w:basedOn w:val="1015"/>
    <w:next w:val="1015"/>
    <w:link w:val="8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8">
    <w:name w:val="Heading 7 Char"/>
    <w:basedOn w:val="1016"/>
    <w:link w:val="8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9">
    <w:name w:val="Heading 8"/>
    <w:basedOn w:val="1015"/>
    <w:next w:val="1015"/>
    <w:link w:val="8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0">
    <w:name w:val="Heading 8 Char"/>
    <w:basedOn w:val="1016"/>
    <w:link w:val="859"/>
    <w:uiPriority w:val="9"/>
    <w:rPr>
      <w:rFonts w:ascii="Arial" w:hAnsi="Arial" w:eastAsia="Arial" w:cs="Arial"/>
      <w:i/>
      <w:iCs/>
      <w:sz w:val="22"/>
      <w:szCs w:val="22"/>
    </w:rPr>
  </w:style>
  <w:style w:type="paragraph" w:styleId="861">
    <w:name w:val="Heading 9"/>
    <w:basedOn w:val="1015"/>
    <w:next w:val="1015"/>
    <w:link w:val="8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2">
    <w:name w:val="Heading 9 Char"/>
    <w:basedOn w:val="1016"/>
    <w:link w:val="861"/>
    <w:uiPriority w:val="9"/>
    <w:rPr>
      <w:rFonts w:ascii="Arial" w:hAnsi="Arial" w:eastAsia="Arial" w:cs="Arial"/>
      <w:i/>
      <w:iCs/>
      <w:sz w:val="21"/>
      <w:szCs w:val="21"/>
    </w:rPr>
  </w:style>
  <w:style w:type="paragraph" w:styleId="863">
    <w:name w:val="No Spacing"/>
    <w:uiPriority w:val="1"/>
    <w:qFormat/>
    <w:pPr>
      <w:spacing w:before="0" w:after="0" w:line="240" w:lineRule="auto"/>
    </w:pPr>
  </w:style>
  <w:style w:type="paragraph" w:styleId="864">
    <w:name w:val="Title"/>
    <w:basedOn w:val="1015"/>
    <w:next w:val="1015"/>
    <w:link w:val="8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5">
    <w:name w:val="Title Char"/>
    <w:basedOn w:val="1016"/>
    <w:link w:val="864"/>
    <w:uiPriority w:val="10"/>
    <w:rPr>
      <w:sz w:val="48"/>
      <w:szCs w:val="48"/>
    </w:rPr>
  </w:style>
  <w:style w:type="paragraph" w:styleId="866">
    <w:name w:val="Subtitle"/>
    <w:basedOn w:val="1015"/>
    <w:next w:val="1015"/>
    <w:link w:val="867"/>
    <w:uiPriority w:val="11"/>
    <w:qFormat/>
    <w:pPr>
      <w:spacing w:before="200" w:after="200"/>
    </w:pPr>
    <w:rPr>
      <w:sz w:val="24"/>
      <w:szCs w:val="24"/>
    </w:rPr>
  </w:style>
  <w:style w:type="character" w:styleId="867">
    <w:name w:val="Subtitle Char"/>
    <w:basedOn w:val="1016"/>
    <w:link w:val="866"/>
    <w:uiPriority w:val="11"/>
    <w:rPr>
      <w:sz w:val="24"/>
      <w:szCs w:val="24"/>
    </w:rPr>
  </w:style>
  <w:style w:type="paragraph" w:styleId="868">
    <w:name w:val="Quote"/>
    <w:basedOn w:val="1015"/>
    <w:next w:val="1015"/>
    <w:link w:val="869"/>
    <w:uiPriority w:val="29"/>
    <w:qFormat/>
    <w:pPr>
      <w:ind w:left="720" w:right="720"/>
    </w:pPr>
    <w:rPr>
      <w:i/>
    </w:rPr>
  </w:style>
  <w:style w:type="character" w:styleId="869">
    <w:name w:val="Quote Char"/>
    <w:link w:val="868"/>
    <w:uiPriority w:val="29"/>
    <w:rPr>
      <w:i/>
    </w:rPr>
  </w:style>
  <w:style w:type="paragraph" w:styleId="870">
    <w:name w:val="Intense Quote"/>
    <w:basedOn w:val="1015"/>
    <w:next w:val="1015"/>
    <w:link w:val="8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1">
    <w:name w:val="Intense Quote Char"/>
    <w:link w:val="870"/>
    <w:uiPriority w:val="30"/>
    <w:rPr>
      <w:i/>
    </w:rPr>
  </w:style>
  <w:style w:type="character" w:styleId="872">
    <w:name w:val="Header Char"/>
    <w:basedOn w:val="1016"/>
    <w:link w:val="1019"/>
    <w:uiPriority w:val="99"/>
  </w:style>
  <w:style w:type="character" w:styleId="873">
    <w:name w:val="Footer Char"/>
    <w:basedOn w:val="1016"/>
    <w:link w:val="1024"/>
    <w:uiPriority w:val="99"/>
  </w:style>
  <w:style w:type="paragraph" w:styleId="874">
    <w:name w:val="Caption"/>
    <w:basedOn w:val="1015"/>
    <w:next w:val="1015"/>
    <w:link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5">
    <w:name w:val="Caption Char"/>
    <w:basedOn w:val="1016"/>
    <w:link w:val="874"/>
    <w:uiPriority w:val="35"/>
    <w:rPr>
      <w:b/>
      <w:bCs/>
      <w:color w:val="4f81bd" w:themeColor="accent1"/>
      <w:sz w:val="18"/>
      <w:szCs w:val="18"/>
    </w:rPr>
  </w:style>
  <w:style w:type="table" w:styleId="876">
    <w:name w:val="Table Grid Light"/>
    <w:basedOn w:val="10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Plain Table 1"/>
    <w:basedOn w:val="10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8">
    <w:name w:val="Plain Table 2"/>
    <w:basedOn w:val="10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9">
    <w:name w:val="Plain Table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0">
    <w:name w:val="Plain Table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Plain Table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2">
    <w:name w:val="Grid Table 1 Light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4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4">
    <w:name w:val="Grid Table 4 - Accent 1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5">
    <w:name w:val="Grid Table 4 - Accent 2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Grid Table 4 - Accent 3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7">
    <w:name w:val="Grid Table 4 - Accent 4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Grid Table 4 - Accent 5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9">
    <w:name w:val="Grid Table 4 - Accent 6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0">
    <w:name w:val="Grid Table 5 Dark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1">
    <w:name w:val="Grid Table 5 Dark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4">
    <w:name w:val="Grid Table 5 Dark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7">
    <w:name w:val="Grid Table 6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8">
    <w:name w:val="Grid Table 6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9">
    <w:name w:val="Grid Table 6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0">
    <w:name w:val="Grid Table 6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1">
    <w:name w:val="Grid Table 6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2">
    <w:name w:val="Grid Table 6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3">
    <w:name w:val="Grid Table 6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4">
    <w:name w:val="Grid Table 7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9">
    <w:name w:val="List Table 2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0">
    <w:name w:val="List Table 2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1">
    <w:name w:val="List Table 2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2">
    <w:name w:val="List Table 2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3">
    <w:name w:val="List Table 2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4">
    <w:name w:val="List Table 2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5">
    <w:name w:val="List Table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5 Dark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6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7">
    <w:name w:val="List Table 6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8">
    <w:name w:val="List Table 6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9">
    <w:name w:val="List Table 6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0">
    <w:name w:val="List Table 6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1">
    <w:name w:val="List Table 6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2">
    <w:name w:val="List Table 6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3">
    <w:name w:val="List Table 7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4">
    <w:name w:val="List Table 7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5">
    <w:name w:val="List Table 7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6">
    <w:name w:val="List Table 7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7">
    <w:name w:val="List Table 7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8">
    <w:name w:val="List Table 7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9">
    <w:name w:val="List Table 7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0">
    <w:name w:val="Lined - Accent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1">
    <w:name w:val="Lined - Accent 1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2">
    <w:name w:val="Lined - Accent 2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3">
    <w:name w:val="Lined - Accent 3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4">
    <w:name w:val="Lined - Accent 4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5">
    <w:name w:val="Lined - Accent 5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6">
    <w:name w:val="Lined - Accent 6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7">
    <w:name w:val="Bordered &amp; Lined - Accent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8">
    <w:name w:val="Bordered &amp; Lined - Accent 1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9">
    <w:name w:val="Bordered &amp; Lined - Accent 2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0">
    <w:name w:val="Bordered &amp; Lined - Accent 3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1">
    <w:name w:val="Bordered &amp; Lined - Accent 4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2">
    <w:name w:val="Bordered &amp; Lined - Accent 5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3">
    <w:name w:val="Bordered &amp; Lined - Accent 6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4">
    <w:name w:val="Bordered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5">
    <w:name w:val="Bordered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6">
    <w:name w:val="Bordered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7">
    <w:name w:val="Bordered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8">
    <w:name w:val="Bordered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9">
    <w:name w:val="Bordered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0">
    <w:name w:val="Bordered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1">
    <w:name w:val="Footnote Text Char"/>
    <w:link w:val="1041"/>
    <w:uiPriority w:val="99"/>
    <w:rPr>
      <w:sz w:val="18"/>
    </w:rPr>
  </w:style>
  <w:style w:type="paragraph" w:styleId="1002">
    <w:name w:val="endnote text"/>
    <w:basedOn w:val="1015"/>
    <w:link w:val="1003"/>
    <w:uiPriority w:val="99"/>
    <w:semiHidden/>
    <w:unhideWhenUsed/>
    <w:pPr>
      <w:spacing w:after="0" w:line="240" w:lineRule="auto"/>
    </w:pPr>
    <w:rPr>
      <w:sz w:val="20"/>
    </w:rPr>
  </w:style>
  <w:style w:type="character" w:styleId="1003">
    <w:name w:val="Endnote Text Char"/>
    <w:link w:val="1002"/>
    <w:uiPriority w:val="99"/>
    <w:rPr>
      <w:sz w:val="20"/>
    </w:rPr>
  </w:style>
  <w:style w:type="character" w:styleId="1004">
    <w:name w:val="endnote reference"/>
    <w:basedOn w:val="1016"/>
    <w:uiPriority w:val="99"/>
    <w:semiHidden/>
    <w:unhideWhenUsed/>
    <w:rPr>
      <w:vertAlign w:val="superscript"/>
    </w:rPr>
  </w:style>
  <w:style w:type="paragraph" w:styleId="1005">
    <w:name w:val="toc 1"/>
    <w:basedOn w:val="1015"/>
    <w:next w:val="1015"/>
    <w:uiPriority w:val="39"/>
    <w:unhideWhenUsed/>
    <w:pPr>
      <w:ind w:left="0" w:right="0" w:firstLine="0"/>
      <w:spacing w:after="57"/>
    </w:pPr>
  </w:style>
  <w:style w:type="paragraph" w:styleId="1006">
    <w:name w:val="toc 2"/>
    <w:basedOn w:val="1015"/>
    <w:next w:val="1015"/>
    <w:uiPriority w:val="39"/>
    <w:unhideWhenUsed/>
    <w:pPr>
      <w:ind w:left="283" w:right="0" w:firstLine="0"/>
      <w:spacing w:after="57"/>
    </w:pPr>
  </w:style>
  <w:style w:type="paragraph" w:styleId="1007">
    <w:name w:val="toc 4"/>
    <w:basedOn w:val="1015"/>
    <w:next w:val="1015"/>
    <w:uiPriority w:val="39"/>
    <w:unhideWhenUsed/>
    <w:pPr>
      <w:ind w:left="850" w:right="0" w:firstLine="0"/>
      <w:spacing w:after="57"/>
    </w:pPr>
  </w:style>
  <w:style w:type="paragraph" w:styleId="1008">
    <w:name w:val="toc 5"/>
    <w:basedOn w:val="1015"/>
    <w:next w:val="1015"/>
    <w:uiPriority w:val="39"/>
    <w:unhideWhenUsed/>
    <w:pPr>
      <w:ind w:left="1134" w:right="0" w:firstLine="0"/>
      <w:spacing w:after="57"/>
    </w:pPr>
  </w:style>
  <w:style w:type="paragraph" w:styleId="1009">
    <w:name w:val="toc 6"/>
    <w:basedOn w:val="1015"/>
    <w:next w:val="1015"/>
    <w:uiPriority w:val="39"/>
    <w:unhideWhenUsed/>
    <w:pPr>
      <w:ind w:left="1417" w:right="0" w:firstLine="0"/>
      <w:spacing w:after="57"/>
    </w:pPr>
  </w:style>
  <w:style w:type="paragraph" w:styleId="1010">
    <w:name w:val="toc 7"/>
    <w:basedOn w:val="1015"/>
    <w:next w:val="1015"/>
    <w:uiPriority w:val="39"/>
    <w:unhideWhenUsed/>
    <w:pPr>
      <w:ind w:left="1701" w:right="0" w:firstLine="0"/>
      <w:spacing w:after="57"/>
    </w:pPr>
  </w:style>
  <w:style w:type="paragraph" w:styleId="1011">
    <w:name w:val="toc 8"/>
    <w:basedOn w:val="1015"/>
    <w:next w:val="1015"/>
    <w:uiPriority w:val="39"/>
    <w:unhideWhenUsed/>
    <w:pPr>
      <w:ind w:left="1984" w:right="0" w:firstLine="0"/>
      <w:spacing w:after="57"/>
    </w:pPr>
  </w:style>
  <w:style w:type="paragraph" w:styleId="1012">
    <w:name w:val="toc 9"/>
    <w:basedOn w:val="1015"/>
    <w:next w:val="1015"/>
    <w:uiPriority w:val="39"/>
    <w:unhideWhenUsed/>
    <w:pPr>
      <w:ind w:left="2268" w:right="0" w:firstLine="0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1015"/>
    <w:next w:val="1015"/>
    <w:uiPriority w:val="99"/>
    <w:unhideWhenUsed/>
    <w:pPr>
      <w:spacing w:after="0" w:afterAutospacing="0"/>
    </w:pPr>
  </w:style>
  <w:style w:type="paragraph" w:styleId="101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6" w:default="1">
    <w:name w:val="Default Paragraph Font"/>
    <w:uiPriority w:val="1"/>
    <w:semiHidden/>
    <w:unhideWhenUsed/>
  </w:style>
  <w:style w:type="table" w:styleId="10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8" w:default="1">
    <w:name w:val="No List"/>
    <w:uiPriority w:val="99"/>
    <w:semiHidden/>
    <w:unhideWhenUsed/>
  </w:style>
  <w:style w:type="paragraph" w:styleId="1019">
    <w:name w:val="Header"/>
    <w:basedOn w:val="1015"/>
    <w:link w:val="1020"/>
    <w:uiPriority w:val="99"/>
    <w:pPr>
      <w:tabs>
        <w:tab w:val="center" w:pos="4677" w:leader="none"/>
        <w:tab w:val="right" w:pos="9355" w:leader="none"/>
      </w:tabs>
    </w:pPr>
  </w:style>
  <w:style w:type="character" w:styleId="1020" w:customStyle="1">
    <w:name w:val="Верхний колонтитул Знак"/>
    <w:basedOn w:val="1016"/>
    <w:link w:val="101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>
    <w:name w:val="Balloon Text"/>
    <w:basedOn w:val="1015"/>
    <w:link w:val="1022"/>
    <w:uiPriority w:val="99"/>
    <w:semiHidden/>
    <w:unhideWhenUsed/>
    <w:rPr>
      <w:rFonts w:ascii="Tahoma" w:hAnsi="Tahoma" w:cs="Tahoma"/>
      <w:sz w:val="16"/>
      <w:szCs w:val="16"/>
    </w:rPr>
  </w:style>
  <w:style w:type="character" w:styleId="1022" w:customStyle="1">
    <w:name w:val="Текст выноски Знак"/>
    <w:basedOn w:val="1016"/>
    <w:link w:val="102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23">
    <w:name w:val="Hyperlink"/>
    <w:basedOn w:val="1016"/>
    <w:uiPriority w:val="99"/>
    <w:unhideWhenUsed/>
    <w:rPr>
      <w:color w:val="0000ff" w:themeColor="hyperlink"/>
      <w:u w:val="single"/>
    </w:rPr>
  </w:style>
  <w:style w:type="paragraph" w:styleId="1024">
    <w:name w:val="Footer"/>
    <w:basedOn w:val="1015"/>
    <w:link w:val="102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5" w:customStyle="1">
    <w:name w:val="Нижний колонтитул Знак"/>
    <w:basedOn w:val="1016"/>
    <w:link w:val="10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>
    <w:name w:val="List Number"/>
    <w:basedOn w:val="1015"/>
    <w:uiPriority w:val="99"/>
    <w:unhideWhenUsed/>
    <w:pPr>
      <w:numPr>
        <w:ilvl w:val="0"/>
        <w:numId w:val="2"/>
      </w:numPr>
      <w:contextualSpacing/>
    </w:pPr>
  </w:style>
  <w:style w:type="character" w:styleId="1027">
    <w:name w:val="footnote reference"/>
    <w:basedOn w:val="1016"/>
    <w:rPr>
      <w:vertAlign w:val="superscript"/>
    </w:rPr>
  </w:style>
  <w:style w:type="paragraph" w:styleId="1028">
    <w:name w:val="List Paragraph"/>
    <w:basedOn w:val="1015"/>
    <w:link w:val="1034"/>
    <w:uiPriority w:val="34"/>
    <w:qFormat/>
    <w:pPr>
      <w:contextualSpacing/>
      <w:ind w:left="720"/>
    </w:pPr>
  </w:style>
  <w:style w:type="paragraph" w:styleId="1029" w:customStyle="1">
    <w:name w:val="Style12"/>
    <w:basedOn w:val="1015"/>
    <w:pPr>
      <w:ind w:firstLine="691"/>
      <w:jc w:val="both"/>
      <w:spacing w:line="317" w:lineRule="exact"/>
      <w:widowControl w:val="off"/>
    </w:pPr>
  </w:style>
  <w:style w:type="character" w:styleId="1030" w:customStyle="1">
    <w:name w:val="Font Style128"/>
    <w:rPr>
      <w:rFonts w:hint="default" w:ascii="Times New Roman" w:hAnsi="Times New Roman" w:cs="Times New Roman"/>
      <w:color w:val="000000"/>
      <w:sz w:val="26"/>
      <w:szCs w:val="26"/>
    </w:rPr>
  </w:style>
  <w:style w:type="table" w:styleId="1031">
    <w:name w:val="Table Grid"/>
    <w:basedOn w:val="10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2">
    <w:name w:val="toc 3"/>
    <w:basedOn w:val="1015"/>
    <w:next w:val="1015"/>
    <w:semiHidden/>
    <w:pPr>
      <w:ind w:left="1979" w:right="1134" w:hanging="902"/>
      <w:spacing w:after="120"/>
      <w:tabs>
        <w:tab w:val="left" w:pos="1980" w:leader="none"/>
        <w:tab w:val="right" w:pos="10195" w:leader="dot"/>
      </w:tabs>
    </w:pPr>
    <w:rPr>
      <w:iCs/>
    </w:rPr>
  </w:style>
  <w:style w:type="character" w:styleId="1033">
    <w:name w:val="FollowedHyperlink"/>
    <w:rPr>
      <w:color w:val="800080"/>
      <w:u w:val="single"/>
    </w:rPr>
  </w:style>
  <w:style w:type="character" w:styleId="1034" w:customStyle="1">
    <w:name w:val="Абзац списка Знак"/>
    <w:link w:val="1028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35">
    <w:name w:val="page number"/>
    <w:rPr>
      <w:rFonts w:ascii="Times New Roman" w:hAnsi="Times New Roman"/>
      <w:sz w:val="20"/>
    </w:rPr>
  </w:style>
  <w:style w:type="character" w:styleId="1036">
    <w:name w:val="annotation reference"/>
    <w:basedOn w:val="1016"/>
    <w:uiPriority w:val="99"/>
    <w:semiHidden/>
    <w:unhideWhenUsed/>
    <w:rPr>
      <w:sz w:val="16"/>
      <w:szCs w:val="16"/>
    </w:rPr>
  </w:style>
  <w:style w:type="paragraph" w:styleId="1037">
    <w:name w:val="annotation text"/>
    <w:basedOn w:val="1015"/>
    <w:link w:val="1038"/>
    <w:uiPriority w:val="99"/>
    <w:semiHidden/>
    <w:unhideWhenUsed/>
    <w:rPr>
      <w:sz w:val="20"/>
      <w:szCs w:val="20"/>
    </w:rPr>
  </w:style>
  <w:style w:type="character" w:styleId="1038" w:customStyle="1">
    <w:name w:val="Текст примечания Знак"/>
    <w:basedOn w:val="1016"/>
    <w:link w:val="103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39">
    <w:name w:val="annotation subject"/>
    <w:basedOn w:val="1037"/>
    <w:next w:val="1037"/>
    <w:link w:val="1040"/>
    <w:uiPriority w:val="99"/>
    <w:semiHidden/>
    <w:unhideWhenUsed/>
    <w:rPr>
      <w:b/>
      <w:bCs/>
    </w:rPr>
  </w:style>
  <w:style w:type="character" w:styleId="1040" w:customStyle="1">
    <w:name w:val="Тема примечания Знак"/>
    <w:basedOn w:val="1038"/>
    <w:link w:val="103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41">
    <w:name w:val="footnote text"/>
    <w:basedOn w:val="1015"/>
    <w:link w:val="1042"/>
    <w:semiHidden/>
    <w:pPr>
      <w:ind w:firstLine="567"/>
      <w:jc w:val="both"/>
    </w:pPr>
    <w:rPr>
      <w:sz w:val="20"/>
      <w:szCs w:val="20"/>
    </w:rPr>
  </w:style>
  <w:style w:type="character" w:styleId="1042" w:customStyle="1">
    <w:name w:val="Текст сноски Знак"/>
    <w:basedOn w:val="1016"/>
    <w:link w:val="1041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43">
    <w:name w:val="Unresolved Mention"/>
    <w:basedOn w:val="1016"/>
    <w:uiPriority w:val="99"/>
    <w:semiHidden/>
    <w:unhideWhenUsed/>
    <w:rPr>
      <w:color w:val="605e5c"/>
      <w:shd w:val="clear" w:color="auto" w:fill="e1dfdd"/>
    </w:rPr>
  </w:style>
  <w:style w:type="paragraph" w:styleId="1044" w:customStyle="1">
    <w:name w:val="a1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Inter RAO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pamshev_rl</cp:lastModifiedBy>
  <cp:revision>42</cp:revision>
  <dcterms:created xsi:type="dcterms:W3CDTF">2015-09-28T09:26:00Z</dcterms:created>
  <dcterms:modified xsi:type="dcterms:W3CDTF">2025-11-25T11:32:39Z</dcterms:modified>
</cp:coreProperties>
</file>