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color w:val="365f91"/>
        </w:rPr>
      </w:pPr>
      <w:r>
        <w:rPr>
          <w:color w:val="365f91"/>
        </w:rPr>
        <w:t xml:space="preserve"> </w:t>
      </w:r>
      <w:r>
        <w:rPr>
          <w:color w:val="365f91"/>
        </w:rPr>
        <w:t xml:space="preserve">«09</w:t>
      </w:r>
      <w:r>
        <w:rPr>
          <w:color w:val="365f91"/>
        </w:rPr>
        <w:t xml:space="preserve">»</w:t>
      </w:r>
      <w:r>
        <w:rPr>
          <w:color w:val="365f91"/>
        </w:rPr>
        <w:t xml:space="preserve"> апреля</w:t>
      </w:r>
      <w:r>
        <w:rPr>
          <w:color w:val="365f91"/>
        </w:rPr>
        <w:t xml:space="preserve"> </w:t>
      </w:r>
      <w:r>
        <w:rPr>
          <w:color w:val="365f91"/>
        </w:rPr>
        <w:t xml:space="preserve">20</w:t>
      </w:r>
      <w:r>
        <w:rPr>
          <w:color w:val="365f91"/>
        </w:rPr>
        <w:t xml:space="preserve">2</w:t>
      </w:r>
      <w:r>
        <w:rPr>
          <w:color w:val="365f91"/>
        </w:rPr>
        <w:t xml:space="preserve">3</w:t>
      </w:r>
      <w:r>
        <w:rPr>
          <w:color w:val="365f91"/>
        </w:rPr>
        <w:t xml:space="preserve">г.                                                  </w:t>
      </w:r>
      <w:r>
        <w:rPr>
          <w:color w:val="365f91"/>
        </w:rPr>
        <w:t xml:space="preserve">                    </w:t>
      </w:r>
      <w:r>
        <w:rPr>
          <w:color w:val="365f91"/>
        </w:rPr>
        <w:t xml:space="preserve">                    </w:t>
      </w:r>
      <w:r>
        <w:rPr>
          <w:color w:val="365f91"/>
        </w:rPr>
        <w:t xml:space="preserve">    </w:t>
      </w:r>
      <w:r>
        <w:rPr>
          <w:color w:val="365f91"/>
        </w:rPr>
        <w:t xml:space="preserve">      </w:t>
      </w:r>
      <w:r>
        <w:rPr>
          <w:color w:val="365f91"/>
        </w:rPr>
        <w:t xml:space="preserve">     </w:t>
      </w:r>
      <w:r>
        <w:rPr>
          <w:color w:val="365f91"/>
        </w:rPr>
        <w:t xml:space="preserve">№</w:t>
      </w:r>
      <w:r>
        <w:rPr>
          <w:color w:val="365f91"/>
        </w:rPr>
        <w:t xml:space="preserve"> </w:t>
      </w:r>
      <w:r>
        <w:rPr>
          <w:color w:val="365f91"/>
        </w:rPr>
        <w:t xml:space="preserve">224643</w:t>
      </w:r>
      <w:r>
        <w:rPr>
          <w:color w:val="365f91"/>
        </w:rPr>
        <w:t xml:space="preserve">/О</w:t>
      </w:r>
      <w:r>
        <w:rPr>
          <w:color w:val="365f91"/>
        </w:rPr>
        <w:t xml:space="preserve">К</w:t>
      </w:r>
      <w:r>
        <w:rPr>
          <w:color w:val="365f91"/>
        </w:rPr>
        <w:t xml:space="preserve">-</w:t>
      </w:r>
      <w:r>
        <w:rPr>
          <w:color w:val="365f91"/>
        </w:rPr>
        <w:t xml:space="preserve">1</w:t>
      </w:r>
      <w:r>
        <w:rPr>
          <w:color w:val="365f91"/>
        </w:rPr>
        <w:t xml:space="preserve">            </w:t>
      </w:r>
      <w:r>
        <w:rPr>
          <w:color w:val="365f91"/>
        </w:rPr>
      </w:r>
      <w:r>
        <w:rPr>
          <w:color w:val="365f91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УВЕДОМЛЕНИЕ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</w:pPr>
      <w:r>
        <w:t xml:space="preserve">о </w:t>
      </w:r>
      <w:r>
        <w:t xml:space="preserve">разъяснении положений</w:t>
      </w:r>
      <w:r>
        <w:t xml:space="preserve"> </w:t>
      </w:r>
      <w:r>
        <w:t xml:space="preserve">Закупочной документации</w:t>
      </w:r>
      <w:r/>
    </w:p>
    <w:p>
      <w:pPr>
        <w:ind w:firstLine="708"/>
        <w:jc w:val="both"/>
      </w:pPr>
      <w:r/>
      <w:r/>
    </w:p>
    <w:p>
      <w:pPr>
        <w:ind w:firstLine="708"/>
        <w:jc w:val="both"/>
      </w:pPr>
      <w:r>
        <w:rPr>
          <w:bCs/>
        </w:rPr>
        <w:t xml:space="preserve">В целях удовлетворения нужд</w:t>
      </w:r>
      <w:r>
        <w:rPr>
          <w:bCs/>
        </w:rPr>
        <w:t xml:space="preserve"> </w:t>
      </w:r>
      <w:r>
        <w:rPr>
          <w:bCs/>
        </w:rPr>
        <w:t xml:space="preserve">Заказчика </w:t>
      </w:r>
      <w:r>
        <w:rPr>
          <w:b/>
        </w:rPr>
        <w:t xml:space="preserve">ООО "Петроэнергоконтроль"</w:t>
      </w:r>
      <w:r>
        <w:rPr>
          <w:bCs/>
        </w:rPr>
        <w:t xml:space="preserve">, </w:t>
      </w:r>
      <w:r>
        <w:rPr>
          <w:bCs/>
        </w:rPr>
        <w:t xml:space="preserve">Организатор закупки </w:t>
      </w:r>
      <w:r>
        <w:rPr>
          <w:bCs/>
        </w:rPr>
        <w:t xml:space="preserve">―</w:t>
      </w:r>
      <w:r>
        <w:rPr>
          <w:bCs/>
        </w:rPr>
        <w:t xml:space="preserve"> ООО «И</w:t>
      </w:r>
      <w:r>
        <w:rPr>
          <w:bCs/>
        </w:rPr>
        <w:t xml:space="preserve">нтер</w:t>
      </w:r>
      <w:r>
        <w:rPr>
          <w:bCs/>
        </w:rPr>
        <w:t xml:space="preserve"> РАО </w:t>
      </w:r>
      <w:r>
        <w:rPr>
          <w:bCs/>
        </w:rPr>
        <w:t xml:space="preserve">―</w:t>
      </w:r>
      <w:r>
        <w:rPr>
          <w:bCs/>
        </w:rPr>
        <w:t xml:space="preserve"> Центр управления закупками</w:t>
      </w:r>
      <w:r>
        <w:rPr>
          <w:bCs/>
        </w:rPr>
        <w:t xml:space="preserve">» (</w:t>
      </w:r>
      <w:r>
        <w:rPr>
          <w:bCs/>
        </w:rPr>
        <w:t xml:space="preserve">119435, </w:t>
      </w:r>
      <w:r>
        <w:rPr>
          <w:rFonts w:hint="eastAsia"/>
          <w:bCs/>
        </w:rPr>
        <w:t xml:space="preserve">г</w:t>
      </w:r>
      <w:r>
        <w:rPr>
          <w:bCs/>
        </w:rPr>
        <w:t xml:space="preserve">. </w:t>
      </w:r>
      <w:r>
        <w:rPr>
          <w:rFonts w:hint="eastAsia"/>
          <w:bCs/>
        </w:rPr>
        <w:t xml:space="preserve">Москва</w:t>
      </w:r>
      <w:r>
        <w:rPr>
          <w:bCs/>
        </w:rPr>
        <w:t xml:space="preserve">, </w:t>
      </w:r>
      <w:r>
        <w:rPr>
          <w:rFonts w:hint="eastAsia"/>
          <w:bCs/>
        </w:rPr>
        <w:t xml:space="preserve">ул</w:t>
      </w:r>
      <w:r>
        <w:rPr>
          <w:bCs/>
        </w:rPr>
        <w:t xml:space="preserve">. </w:t>
      </w:r>
      <w:r>
        <w:rPr>
          <w:rFonts w:hint="eastAsia"/>
          <w:bCs/>
        </w:rPr>
        <w:t xml:space="preserve">Б</w:t>
      </w:r>
      <w:r>
        <w:rPr>
          <w:bCs/>
        </w:rPr>
        <w:t xml:space="preserve">. </w:t>
      </w:r>
      <w:r>
        <w:rPr>
          <w:rFonts w:hint="eastAsia"/>
          <w:bCs/>
        </w:rPr>
        <w:t xml:space="preserve">Пироговская</w:t>
      </w:r>
      <w:r>
        <w:rPr>
          <w:bCs/>
        </w:rPr>
        <w:t xml:space="preserve">, </w:t>
      </w:r>
      <w:r>
        <w:rPr>
          <w:rFonts w:hint="eastAsia"/>
          <w:bCs/>
        </w:rPr>
        <w:t xml:space="preserve">д</w:t>
      </w:r>
      <w:r>
        <w:rPr>
          <w:bCs/>
        </w:rPr>
        <w:t xml:space="preserve">.</w:t>
      </w:r>
      <w:r>
        <w:rPr>
          <w:bCs/>
        </w:rPr>
        <w:t xml:space="preserve"> </w:t>
      </w:r>
      <w:r>
        <w:rPr>
          <w:bCs/>
        </w:rPr>
        <w:t xml:space="preserve">27, </w:t>
      </w:r>
      <w:r>
        <w:rPr>
          <w:bCs/>
        </w:rPr>
        <w:t xml:space="preserve">стр. 3</w:t>
      </w:r>
      <w:r>
        <w:rPr>
          <w:bCs/>
        </w:rPr>
        <w:t xml:space="preserve">)</w:t>
      </w:r>
      <w:r>
        <w:rPr>
          <w:bCs/>
        </w:rPr>
        <w:t xml:space="preserve">, </w:t>
      </w:r>
      <w:r>
        <w:rPr>
          <w:bCs/>
        </w:rPr>
        <w:t xml:space="preserve">по открытому конкуру в электронной форме, участниками которого являются только субъекты малого и среднего предпринимательства на право заключения договора</w:t>
      </w:r>
      <w:r>
        <w:rPr>
          <w:b/>
        </w:rPr>
        <w:t xml:space="preserve"> </w:t>
      </w:r>
      <w:r>
        <w:rPr>
          <w:b w:val="0"/>
          <w:bCs w:val="0"/>
        </w:rPr>
        <w:t xml:space="preserve">на </w:t>
      </w:r>
      <w:r>
        <w:rPr>
          <w:b/>
        </w:rPr>
      </w:r>
      <w:r>
        <w:rPr>
          <w:b/>
        </w:rPr>
        <w:t xml:space="preserve">Услуги по техническому обслуживанию систем кондиционирования, установленных в помещениях, расположенных по адресам: Санкт-Петербург, ул. Михайлова, д.17, лит. Б, Кондратьевский пр., д. 2 лит. Л, Свердловская наб., д. 4</w:t>
      </w:r>
      <w:r>
        <w:rPr>
          <w:b/>
        </w:rPr>
      </w:r>
      <w:r>
        <w:rPr>
          <w:bCs/>
        </w:rPr>
        <w:t xml:space="preserve">,</w:t>
      </w:r>
      <w:r>
        <w:rPr>
          <w:bCs/>
        </w:rPr>
        <w:t xml:space="preserve"> настоящим</w:t>
      </w:r>
      <w:r>
        <w:t xml:space="preserve"> сообщает </w:t>
      </w:r>
      <w:r>
        <w:t xml:space="preserve">о </w:t>
      </w:r>
      <w:r>
        <w:t xml:space="preserve">разъяснении положений</w:t>
      </w:r>
      <w:r>
        <w:t xml:space="preserve"> </w:t>
      </w:r>
      <w:r>
        <w:t xml:space="preserve">Закупочной</w:t>
      </w:r>
      <w:r>
        <w:t xml:space="preserve"> документ</w:t>
      </w:r>
      <w:r>
        <w:t xml:space="preserve">ации в связи с поступившими вопросами от потенциального Участника</w:t>
      </w:r>
      <w:r>
        <w:t xml:space="preserve">. </w:t>
      </w:r>
      <w:r/>
    </w:p>
    <w:p>
      <w:pPr>
        <w:pStyle w:val="948"/>
        <w:jc w:val="both"/>
        <w:spacing w:after="0"/>
      </w:pPr>
      <w:r/>
      <w:bookmarkStart w:id="0" w:name="_GoBack"/>
      <w:r/>
      <w:bookmarkEnd w:id="0"/>
      <w:r>
        <w:rPr>
          <w:b/>
          <w:i/>
          <w:u w:val="single"/>
        </w:rPr>
        <w:t xml:space="preserve">Вопрос:</w:t>
      </w:r>
      <w:r>
        <w:t xml:space="preserve"> </w:t>
      </w:r>
      <w:r/>
    </w:p>
    <w:p>
      <w:pPr>
        <w:jc w:val="both"/>
        <w:shd w:val="clear" w:color="auto" w:fill="ffffff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  <w:r>
        <w:rPr>
          <w:i/>
          <w:iCs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сообщить о необходимости высотных работ!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каких этажах находятся внешние блоки? Каким образом их обслуживать — альпинист, автовышка, балкон?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  <w:t xml:space="preserve">Наименование и </w:t>
      </w:r>
      <w:bookmarkStart w:id="0" w:name="undefined"/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  <w:t xml:space="preserve">перечень оборудования</w:t>
      </w:r>
      <w:bookmarkEnd w:id="0"/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nos" w:hAnsi="Tinos" w:eastAsia="Times New Roman" w:cs="Tinos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  <w:t xml:space="preserve">подлежащего обслуживанию</w:t>
      </w:r>
      <w:r>
        <w:rPr>
          <w:rFonts w:ascii="Times New Roman" w:hAnsi="Times New Roman" w:eastAsia="Times New Roman" w:cs="Times New Roman"/>
          <w:color w:val="ff0000"/>
          <w:lang w:eastAsia="ru-RU"/>
        </w:rPr>
        <w:t xml:space="preserve">.</w:t>
      </w:r>
      <w:r>
        <w:rPr>
          <w:rFonts w:ascii="Tinos" w:hAnsi="Tinos" w:eastAsia="Times New Roman" w:cs="Tinos"/>
          <w:color w:val="ff0000"/>
          <w:sz w:val="24"/>
          <w:szCs w:val="24"/>
          <w:lang w:eastAsia="ru-RU"/>
        </w:rPr>
      </w:r>
      <w:r>
        <w:rPr>
          <w:rFonts w:ascii="Tinos" w:hAnsi="Tinos" w:eastAsia="Times New Roman" w:cs="Tinos"/>
          <w:color w:val="ff0000"/>
          <w:sz w:val="24"/>
          <w:szCs w:val="24"/>
          <w:lang w:eastAsia="ru-RU"/>
        </w:rPr>
      </w:r>
    </w:p>
    <w:p>
      <w:pPr>
        <w:spacing w:after="0" w:line="240" w:lineRule="auto"/>
        <w:widowControl w:val="off"/>
        <w:rPr>
          <w:rFonts w:ascii="Tinos" w:hAnsi="Tinos" w:eastAsia="Times New Roman" w:cs="Tinos"/>
          <w:sz w:val="12"/>
          <w:szCs w:val="12"/>
          <w:lang w:eastAsia="ru-RU"/>
        </w:rPr>
      </w:pPr>
      <w:r>
        <w:rPr>
          <w:rFonts w:ascii="Tinos" w:hAnsi="Tinos" w:eastAsia="Times New Roman" w:cs="Tinos"/>
          <w:sz w:val="12"/>
          <w:szCs w:val="12"/>
          <w:lang w:eastAsia="ru-RU"/>
        </w:rPr>
      </w:r>
      <w:r>
        <w:rPr>
          <w:rFonts w:ascii="Tinos" w:hAnsi="Tinos" w:eastAsia="Times New Roman" w:cs="Tinos"/>
          <w:sz w:val="12"/>
          <w:szCs w:val="12"/>
          <w:lang w:eastAsia="ru-RU"/>
        </w:rPr>
      </w:r>
      <w:r>
        <w:rPr>
          <w:rFonts w:ascii="Tinos" w:hAnsi="Tinos" w:eastAsia="Times New Roman" w:cs="Tinos"/>
          <w:sz w:val="12"/>
          <w:szCs w:val="12"/>
          <w:lang w:eastAsia="ru-RU"/>
        </w:rPr>
      </w:r>
    </w:p>
    <w:tbl>
      <w:tblPr>
        <w:tblW w:w="10201" w:type="dxa"/>
        <w:jc w:val="center"/>
        <w:tblLayout w:type="fixed"/>
        <w:tblLook w:val="0000" w:firstRow="0" w:lastRow="0" w:firstColumn="0" w:lastColumn="0" w:noHBand="0" w:noVBand="0"/>
      </w:tblPr>
      <w:tblGrid>
        <w:gridCol w:w="788"/>
        <w:gridCol w:w="6153"/>
        <w:gridCol w:w="1418"/>
        <w:gridCol w:w="1842"/>
      </w:tblGrid>
      <w:tr>
        <w:tblPrEx/>
        <w:trPr>
          <w:jc w:val="center"/>
          <w:trHeight w:val="11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nos" w:hAnsi="Tinos" w:eastAsia="Times New Roman" w:cs="Tinos"/>
                <w:b/>
                <w:bCs/>
                <w:sz w:val="24"/>
                <w:szCs w:val="24"/>
                <w:lang w:eastAsia="ru-RU"/>
              </w:rPr>
              <w:t xml:space="preserve">п/п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nos" w:hAnsi="Tinos" w:eastAsia="Times New Roman" w:cs="Tinos"/>
                <w:b/>
                <w:bCs/>
                <w:sz w:val="24"/>
                <w:szCs w:val="24"/>
                <w:lang w:eastAsia="ru-RU"/>
              </w:rPr>
              <w:t xml:space="preserve">Наименование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nos" w:hAnsi="Tinos" w:eastAsia="Times New Roman" w:cs="Tinos"/>
                <w:b/>
                <w:bCs/>
                <w:sz w:val="24"/>
                <w:szCs w:val="24"/>
                <w:lang w:eastAsia="ru-RU"/>
              </w:rPr>
              <w:t xml:space="preserve">количество шт./м.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eastAsia="Times New Roman" w:cs="Tinos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nos" w:hAnsi="Tinos" w:eastAsia="Times New Roman" w:cs="Tinos"/>
                <w:b/>
                <w:bCs/>
                <w:sz w:val="24"/>
                <w:szCs w:val="24"/>
                <w:lang w:eastAsia="ru-RU"/>
              </w:rPr>
              <w:t xml:space="preserve">Этаж/способ обслуживания</w:t>
            </w:r>
            <w:r>
              <w:rPr>
                <w:rFonts w:ascii="Tinos" w:hAnsi="Tinos" w:eastAsia="Times New Roman" w:cs="Tinos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nos" w:hAnsi="Tinos" w:eastAsia="Times New Roman" w:cs="Tinos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337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61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ул. Михайлова, д.17, лит. Б (кондиционер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Panasonic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CS-XE12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</w:pP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  <w:t xml:space="preserve">2</w:t>
            </w:r>
            <w:r/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  <w:t xml:space="preserve">2</w:t>
            </w:r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61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ул. Михайлова, д.17, лит. Б (кондиционер HITACHI)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</w:pP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  <w:t xml:space="preserve">1</w:t>
            </w:r>
            <w:r/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  <w:t xml:space="preserve">3</w:t>
            </w:r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61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ул. Михайлова, д.17, лит. Б (кондиционер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Sanyo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SAP-KC74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</w:pP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  <w:t xml:space="preserve">1</w:t>
            </w:r>
            <w:r/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  <w:t xml:space="preserve">4</w:t>
            </w:r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61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ул. Михайлова, д.17, лит. Б (кондиционер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Sanyo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SAP-KC74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</w:pP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  <w:t xml:space="preserve">1</w:t>
            </w:r>
            <w:r/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  <w:t xml:space="preserve">5</w:t>
            </w:r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61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ул. Михайлова, д.17, лит. Б (кондиционер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Panasonic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CS-XE12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</w:pP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  <w:t xml:space="preserve">2</w:t>
            </w:r>
            <w:r/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  <w:t xml:space="preserve">6</w:t>
            </w:r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61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Кондратьевский пр., д.2, лит. Л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(кондиционер </w:t>
            </w:r>
            <w:r>
              <w:rPr>
                <w:rFonts w:ascii="Times New Roman" w:hAnsi="Times New Roman" w:eastAsia="SimSun" w:cs="Times New Roman"/>
                <w:color w:val="000000"/>
                <w:lang w:val="en-US" w:bidi="ar"/>
              </w:rPr>
              <w:t xml:space="preserve">Haier</w:t>
            </w:r>
            <w:r>
              <w:rPr>
                <w:rFonts w:ascii="Times New Roman" w:hAnsi="Times New Roman" w:eastAsia="SimSun" w:cs="Times New Roman"/>
                <w:color w:val="000000"/>
                <w:lang w:bidi="ar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lang w:val="en-US" w:bidi="ar"/>
              </w:rPr>
              <w:t xml:space="preserve">AS</w:t>
            </w:r>
            <w:r>
              <w:rPr>
                <w:rFonts w:ascii="Times New Roman" w:hAnsi="Times New Roman" w:eastAsia="SimSun" w:cs="Times New Roman"/>
                <w:color w:val="000000"/>
                <w:lang w:bidi="ar"/>
              </w:rPr>
              <w:t xml:space="preserve">25</w:t>
            </w:r>
            <w:r>
              <w:rPr>
                <w:rFonts w:ascii="Times New Roman" w:hAnsi="Times New Roman" w:eastAsia="SimSun" w:cs="Times New Roman"/>
                <w:color w:val="000000"/>
                <w:lang w:val="en-US" w:bidi="ar"/>
              </w:rPr>
              <w:t xml:space="preserve">HPL</w:t>
            </w:r>
            <w:r>
              <w:rPr>
                <w:rFonts w:ascii="Times New Roman" w:hAnsi="Times New Roman" w:eastAsia="SimSun" w:cs="Times New Roman"/>
                <w:color w:val="000000"/>
                <w:lang w:bidi="ar"/>
              </w:rPr>
              <w:t xml:space="preserve">2</w:t>
            </w:r>
            <w:r>
              <w:rPr>
                <w:rFonts w:ascii="Times New Roman" w:hAnsi="Times New Roman" w:eastAsia="SimSun" w:cs="Times New Roman"/>
                <w:color w:val="000000"/>
                <w:lang w:val="en-US" w:bidi="ar"/>
              </w:rPr>
              <w:t xml:space="preserve">HRA</w:t>
            </w:r>
            <w:r>
              <w:rPr>
                <w:rFonts w:ascii="Times New Roman" w:hAnsi="Times New Roman" w:eastAsia="SimSun" w:cs="Times New Roman"/>
                <w:color w:val="000000"/>
                <w:lang w:bidi="ar"/>
              </w:rPr>
              <w:t xml:space="preserve">/1</w:t>
            </w:r>
            <w:r>
              <w:rPr>
                <w:rFonts w:ascii="Times New Roman" w:hAnsi="Times New Roman" w:eastAsia="SimSun" w:cs="Times New Roman"/>
                <w:color w:val="000000"/>
                <w:lang w:val="en-US" w:bidi="ar"/>
              </w:rPr>
              <w:t xml:space="preserve">U</w:t>
            </w:r>
            <w:r>
              <w:rPr>
                <w:rFonts w:ascii="Times New Roman" w:hAnsi="Times New Roman" w:eastAsia="SimSun" w:cs="Times New Roman"/>
                <w:color w:val="000000"/>
                <w:lang w:bidi="ar"/>
              </w:rPr>
              <w:t xml:space="preserve">25</w:t>
            </w:r>
            <w:r>
              <w:rPr>
                <w:rFonts w:ascii="Times New Roman" w:hAnsi="Times New Roman" w:eastAsia="SimSun" w:cs="Times New Roman"/>
                <w:color w:val="000000"/>
                <w:lang w:val="en-US" w:bidi="ar"/>
              </w:rPr>
              <w:t xml:space="preserve">HPL</w:t>
            </w:r>
            <w:r>
              <w:rPr>
                <w:rFonts w:ascii="Times New Roman" w:hAnsi="Times New Roman" w:eastAsia="SimSun" w:cs="Times New Roman"/>
                <w:color w:val="000000"/>
                <w:lang w:bidi="ar"/>
              </w:rPr>
              <w:t xml:space="preserve">1</w:t>
            </w:r>
            <w:r>
              <w:rPr>
                <w:rFonts w:ascii="Times New Roman" w:hAnsi="Times New Roman" w:eastAsia="SimSun" w:cs="Times New Roman"/>
                <w:color w:val="000000"/>
                <w:lang w:val="en-US" w:bidi="ar"/>
              </w:rPr>
              <w:t xml:space="preserve">FRA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</w:pP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  <w:t xml:space="preserve">2</w:t>
            </w:r>
            <w:r/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  <w:t xml:space="preserve">8</w:t>
            </w:r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61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Свердловская, д.4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(кондиционер LG)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</w:pP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  <w:t xml:space="preserve">1</w:t>
            </w:r>
            <w:r/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  <w:t xml:space="preserve">9</w:t>
            </w:r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61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Свердловская, д.4 (кондиционер </w:t>
            </w:r>
            <w:r>
              <w:rPr>
                <w:rFonts w:ascii="Times New Roman" w:hAnsi="Times New Roman" w:eastAsia="SimSun" w:cs="Times New Roman"/>
              </w:rPr>
              <w:t xml:space="preserve">Haier</w:t>
            </w:r>
            <w:r>
              <w:rPr>
                <w:rFonts w:ascii="Times New Roman" w:hAnsi="Times New Roman" w:eastAsia="SimSun" w:cs="Times New Roman"/>
              </w:rPr>
              <w:t xml:space="preserve"> HSU-12HPL303/R3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</w:pP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  <w:t xml:space="preserve">1</w:t>
            </w:r>
            <w:r/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  <w:t xml:space="preserve">10</w:t>
            </w:r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61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Свердловская, д.4 (кондиционер </w:t>
            </w:r>
            <w:r>
              <w:rPr>
                <w:rFonts w:ascii="Times New Roman" w:hAnsi="Times New Roman" w:eastAsia="SimSun" w:cs="Times New Roman"/>
              </w:rPr>
              <w:t xml:space="preserve">Haier</w:t>
            </w:r>
            <w:r>
              <w:rPr>
                <w:rFonts w:ascii="Times New Roman" w:hAnsi="Times New Roman" w:eastAsia="SimSun" w:cs="Times New Roman"/>
              </w:rPr>
              <w:t xml:space="preserve"> HSU-09HPL303/R3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</w:pP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  <w:t xml:space="preserve">1</w:t>
            </w:r>
            <w:r/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6153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</w:pP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  <w:t xml:space="preserve">Итого кондиционеров:</w:t>
            </w:r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</w:pP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  <w:t xml:space="preserve">12</w:t>
            </w:r>
            <w:r/>
            <w:r/>
          </w:p>
        </w:tc>
        <w:tc>
          <w:tcPr>
            <w:tcBorders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nos" w:hAnsi="Tinos" w:eastAsia="Times New Roman" w:cs="Tinos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ind w:firstLine="708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>
        <w:rPr>
          <w:rFonts w:ascii="Arial" w:hAnsi="Arial" w:eastAsia="Arial" w:cs="Arial"/>
          <w:color w:val="000000"/>
          <w:sz w:val="20"/>
        </w:rPr>
        <w:br/>
        <w:t xml:space="preserve"> </w:t>
        <w:br/>
      </w:r>
      <w:r>
        <w:rPr>
          <w:sz w:val="24"/>
        </w:rPr>
      </w:r>
      <w:r/>
    </w:p>
    <w:p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b/>
          <w:i/>
          <w:u w:val="single"/>
        </w:rPr>
        <w:t xml:space="preserve"> Ответ</w:t>
      </w:r>
      <w:r>
        <w:rPr>
          <w:b/>
          <w:i/>
          <w:u w:val="single"/>
        </w:rPr>
        <w:t xml:space="preserve">:</w:t>
      </w:r>
      <w:r>
        <w:t xml:space="preserve"> </w:t>
      </w:r>
      <w:r/>
    </w:p>
    <w:p>
      <w:r/>
      <w:r/>
    </w:p>
    <w:p>
      <w:r/>
      <w:r/>
    </w:p>
    <w:tbl>
      <w:tblPr>
        <w:tblStyle w:val="94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90"/>
        <w:gridCol w:w="5756"/>
        <w:gridCol w:w="1565"/>
        <w:gridCol w:w="1340"/>
      </w:tblGrid>
      <w:tr>
        <w:tblPrEx/>
        <w:trPr>
          <w:trHeight w:val="1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69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color w:val="000000"/>
                <w:sz w:val="24"/>
              </w:rPr>
              <w:t xml:space="preserve">п/п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575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color w:val="000000"/>
                <w:sz w:val="24"/>
              </w:rPr>
              <w:t xml:space="preserve">Наименование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156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color w:val="000000"/>
                <w:sz w:val="24"/>
              </w:rPr>
              <w:t xml:space="preserve">количество шт./м.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69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57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Михайлова, д.17, лит. Б (кондиционер Panasonic CS-XE12)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156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2 этаж (необходимы услуги автовышки)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69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57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Михайлова, д.17, лит. Б (кондиционер HITACHI)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156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2 этаж (необходимы услуги автовышки)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69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57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Михайлова, д.17, лит. Б (кондиционер Sanyo SAP-KC74)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156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2 этаж (необходимы услуги автовышки)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69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57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Михайлова, д.17, лит. Б (кондиционер Sanyo SAP-KC74)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156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2 этаж (необходимы услуги автовышки)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69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57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ул. Михайлова, д.17, лит. Б (кондиционер Panasonic CS-XE12)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156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2 этаж (необходимы услуги автовышки)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69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57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Кондратьевский пр., д.2, лит. Л</w:t>
            </w:r>
            <w:r/>
          </w:p>
          <w:p>
            <w:pPr>
              <w:ind w:left="0" w:right="0" w:firstLine="0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(кондиционер Haier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AS25HPL2HRA/1U25HPL1FRA)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156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технический этаж – услуги автовышки не нужны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69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57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Свердловская, д.4 (кондиционер LG)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156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1 этаж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69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57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Свердловская, д.4 (кондиционер Haier HSU-12HPL303/R3)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156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2 этаж (необходимы услуги автовышки)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69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575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Свердловская, д.4 (кондиционер Haier HSU-09HPL303/R3)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156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2 этаж (необходимы услуги автовышки)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69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575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Итого кондиционеров: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5" w:type="dxa"/>
              <w:top w:w="0" w:type="dxa"/>
              <w:right w:w="105" w:type="dxa"/>
              <w:bottom w:w="0" w:type="dxa"/>
            </w:tcMar>
            <w:tcW w:w="156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/>
          </w:p>
        </w:tc>
      </w:tr>
    </w:tbl>
    <w:p>
      <w:r/>
      <w:r/>
    </w:p>
    <w:p>
      <w:pPr>
        <w:jc w:val="both"/>
        <w:rPr>
          <w:sz w:val="16"/>
          <w:szCs w:val="16"/>
        </w:rPr>
        <w:outlineLvl w:val="0"/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  <w:outlineLvl w:val="0"/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</w:rPr>
        <w:outlineLvl w:val="0"/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color w:val="548dd4"/>
          <w:sz w:val="16"/>
          <w:szCs w:val="16"/>
        </w:rPr>
        <w:outlineLvl w:val="0"/>
      </w:pPr>
      <w:r>
        <w:rPr>
          <w:sz w:val="16"/>
          <w:szCs w:val="16"/>
        </w:rPr>
        <w:t xml:space="preserve">Исп.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Лукьянов А. В.</w:t>
      </w:r>
      <w:r>
        <w:rPr>
          <w:color w:val="548dd4"/>
          <w:sz w:val="16"/>
          <w:szCs w:val="16"/>
        </w:rPr>
      </w:r>
      <w:r>
        <w:rPr>
          <w:color w:val="548dd4"/>
          <w:sz w:val="16"/>
          <w:szCs w:val="16"/>
        </w:rPr>
      </w:r>
    </w:p>
    <w:p>
      <w:pPr>
        <w:jc w:val="both"/>
        <w:rPr>
          <w:i/>
          <w:color w:val="548dd4"/>
          <w:sz w:val="16"/>
          <w:szCs w:val="16"/>
        </w:rPr>
        <w:outlineLvl w:val="0"/>
      </w:pPr>
      <w:r>
        <w:rPr>
          <w:sz w:val="16"/>
          <w:szCs w:val="16"/>
        </w:rPr>
        <w:t xml:space="preserve">(495) 664-88-40 доб.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3288</w:t>
      </w:r>
      <w:r>
        <w:rPr>
          <w:i/>
          <w:color w:val="548dd4"/>
          <w:sz w:val="16"/>
          <w:szCs w:val="16"/>
        </w:rPr>
      </w:r>
      <w:r>
        <w:rPr>
          <w:i/>
          <w:color w:val="548dd4"/>
          <w:sz w:val="16"/>
          <w:szCs w:val="16"/>
        </w:rPr>
      </w:r>
    </w:p>
    <w:p>
      <w:pPr>
        <w:jc w:val="both"/>
        <w:rPr>
          <w:color w:val="365f91"/>
          <w:sz w:val="16"/>
          <w:szCs w:val="16"/>
        </w:rPr>
        <w:outlineLvl w:val="0"/>
      </w:pPr>
      <w:r>
        <w:rPr>
          <w:sz w:val="16"/>
          <w:szCs w:val="16"/>
        </w:rPr>
        <w:t xml:space="preserve">lukyanov_av@interrao.ru</w:t>
      </w:r>
      <w:r>
        <w:rPr>
          <w:color w:val="365f91"/>
          <w:sz w:val="16"/>
          <w:szCs w:val="16"/>
        </w:rPr>
      </w:r>
      <w:r>
        <w:rPr>
          <w:color w:val="365f91"/>
          <w:sz w:val="16"/>
          <w:szCs w:val="16"/>
        </w:rPr>
      </w:r>
    </w:p>
    <w:sectPr>
      <w:headerReference w:type="first" r:id="rId9"/>
      <w:footerReference w:type="first" r:id="rId10"/>
      <w:footnotePr/>
      <w:endnotePr/>
      <w:type w:val="nextPage"/>
      <w:pgSz w:w="11906" w:h="16838" w:orient="portrait"/>
      <w:pgMar w:top="567" w:right="707" w:bottom="851" w:left="1134" w:header="142" w:footer="2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SimSun">
    <w:panose1 w:val="02000506000000020000"/>
  </w:font>
  <w:font w:name="Helios">
    <w:panose1 w:val="020B0604020202020204"/>
  </w:font>
  <w:font w:name="Tinos">
    <w:panose1 w:val="02020603050405020304"/>
  </w:font>
  <w:font w:name="HeliosCond">
    <w:panose1 w:val="020B0604020202020204"/>
  </w:font>
  <w:font w:name="Symbol">
    <w:panose1 w:val="05010000000000000000"/>
  </w:font>
  <w:font w:name="Courier New">
    <w:panose1 w:val="02070409020205020404"/>
  </w:font>
  <w:font w:name="Tahoma">
    <w:panose1 w:val="020B060403050404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 xml:space="preserve">Общество с ограниченной ответственностью «Интер РАО – Центр управления закупками»</w:t>
    </w:r>
    <w:r>
      <w:rPr>
        <w:sz w:val="28"/>
        <w:szCs w:val="28"/>
      </w:rPr>
    </w:r>
    <w:r>
      <w:rPr>
        <w:sz w:val="28"/>
        <w:szCs w:val="28"/>
      </w:rPr>
    </w:r>
  </w:p>
  <w:p>
    <w:pPr>
      <w:pStyle w:val="93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>
      <w:tblPrEx/>
      <w:trPr>
        <w:trHeight w:val="991"/>
      </w:trPr>
      <w:tc>
        <w:tcPr>
          <w:tcW w:w="11907" w:type="dxa"/>
          <w:vAlign w:val="center"/>
          <w:textDirection w:val="lrTb"/>
          <w:noWrap w:val="false"/>
        </w:tcPr>
        <w:p>
          <w:pPr>
            <w:jc w:val="center"/>
            <w:widowControl w:val="off"/>
            <w:tabs>
              <w:tab w:val="left" w:pos="907" w:leader="none"/>
              <w:tab w:val="left" w:pos="8931" w:leader="none"/>
            </w:tabs>
            <w:rPr>
              <w:lang w:eastAsia="en-US"/>
            </w:rP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162175" cy="695325"/>
                    <wp:effectExtent l="0" t="0" r="9525" b="9525"/>
                    <wp:docPr id="1" name="Рисунок 1" descr="Горизонтальный 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Горизонтальный JP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162175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70.25pt;height:54.75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lang w:eastAsia="en-US"/>
            </w:rPr>
          </w:r>
          <w:r>
            <w:rPr>
              <w:lang w:eastAsia="en-US"/>
            </w:rPr>
          </w:r>
        </w:p>
      </w:tc>
    </w:tr>
    <w:tr>
      <w:tblPrEx/>
      <w:trPr>
        <w:trHeight w:val="707"/>
      </w:trPr>
      <w:tc>
        <w:tcPr>
          <w:tcW w:w="11907" w:type="dxa"/>
          <w:vAlign w:val="center"/>
          <w:textDirection w:val="lrTb"/>
          <w:noWrap w:val="false"/>
        </w:tcPr>
        <w:p>
          <w:pPr>
            <w:ind w:left="1168" w:right="1167"/>
            <w:jc w:val="center"/>
            <w:tabs>
              <w:tab w:val="left" w:pos="8931" w:leader="none"/>
            </w:tabs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Большая </w:t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Пироговская</w:t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r>
        </w:p>
        <w:p>
          <w:pPr>
            <w:jc w:val="center"/>
            <w:tabs>
              <w:tab w:val="left" w:pos="8931" w:leader="none"/>
            </w:tabs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Телефон: +7 (495) 664 8840, Факс: +7 (495) 664 8841</w:t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r>
        </w:p>
        <w:p>
          <w:pPr>
            <w:ind w:left="1168" w:right="1167"/>
            <w:jc w:val="center"/>
            <w:widowControl w:val="off"/>
            <w:tabs>
              <w:tab w:val="left" w:pos="8931" w:leader="none"/>
            </w:tabs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www.interrao-zakupki.ru</w:t>
          </w:r>
          <w:r>
            <w:rPr>
              <w:sz w:val="18"/>
              <w:szCs w:val="18"/>
              <w:lang w:eastAsia="en-US"/>
            </w:rPr>
          </w:r>
          <w:r>
            <w:rPr>
              <w:sz w:val="18"/>
              <w:szCs w:val="18"/>
              <w:lang w:eastAsia="en-US"/>
            </w:rPr>
          </w:r>
        </w:p>
      </w:tc>
    </w:tr>
  </w:tbl>
  <w:p>
    <w:pPr>
      <w:pStyle w:val="933"/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40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4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  <w:sz w:val="28"/>
        <w:szCs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4" w:hanging="284"/>
        <w:tabs>
          <w:tab w:val="num" w:pos="0" w:leader="none"/>
        </w:tabs>
      </w:pPr>
      <w:rPr>
        <w:rFonts w:hint="default"/>
        <w:b w:val="0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3" w:hanging="720"/>
        <w:tabs>
          <w:tab w:val="num" w:pos="153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13" w:hanging="1080"/>
        <w:tabs>
          <w:tab w:val="num" w:pos="513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13" w:hanging="1080"/>
        <w:tabs>
          <w:tab w:val="num" w:pos="513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73" w:hanging="1440"/>
        <w:tabs>
          <w:tab w:val="num" w:pos="873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73" w:hanging="1440"/>
        <w:tabs>
          <w:tab w:val="num" w:pos="87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3" w:hanging="1800"/>
        <w:tabs>
          <w:tab w:val="num" w:pos="1233" w:leader="none"/>
        </w:tabs>
      </w:pPr>
    </w:lvl>
  </w:abstractNum>
  <w:abstractNum w:abstractNumId="4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en-US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13"/>
  </w:num>
  <w:num w:numId="11">
    <w:abstractNumId w:val="7"/>
  </w:num>
  <w:num w:numId="12">
    <w:abstractNumId w:val="10"/>
    <w:lvlOverride w:ilvl="0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7">
    <w:name w:val="Heading 1"/>
    <w:basedOn w:val="929"/>
    <w:next w:val="929"/>
    <w:link w:val="75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58">
    <w:name w:val="Heading 1 Char"/>
    <w:basedOn w:val="930"/>
    <w:link w:val="75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59">
    <w:name w:val="Heading 2"/>
    <w:basedOn w:val="929"/>
    <w:next w:val="929"/>
    <w:link w:val="76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60">
    <w:name w:val="Heading 2 Char"/>
    <w:basedOn w:val="930"/>
    <w:link w:val="759"/>
    <w:uiPriority w:val="9"/>
    <w:rPr>
      <w:rFonts w:ascii="Liberation Sans" w:hAnsi="Liberation Sans" w:eastAsia="Liberation Sans" w:cs="Liberation Sans"/>
      <w:sz w:val="34"/>
    </w:rPr>
  </w:style>
  <w:style w:type="paragraph" w:styleId="761">
    <w:name w:val="Heading 3"/>
    <w:basedOn w:val="929"/>
    <w:next w:val="929"/>
    <w:link w:val="76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62">
    <w:name w:val="Heading 3 Char"/>
    <w:basedOn w:val="930"/>
    <w:link w:val="76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63">
    <w:name w:val="Heading 4"/>
    <w:basedOn w:val="929"/>
    <w:next w:val="929"/>
    <w:link w:val="76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64">
    <w:name w:val="Heading 4 Char"/>
    <w:basedOn w:val="930"/>
    <w:link w:val="76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65">
    <w:name w:val="Heading 5"/>
    <w:basedOn w:val="929"/>
    <w:next w:val="929"/>
    <w:link w:val="76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66">
    <w:name w:val="Heading 5 Char"/>
    <w:basedOn w:val="930"/>
    <w:link w:val="7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67">
    <w:name w:val="Heading 6"/>
    <w:basedOn w:val="929"/>
    <w:next w:val="929"/>
    <w:link w:val="76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68">
    <w:name w:val="Heading 6 Char"/>
    <w:basedOn w:val="930"/>
    <w:link w:val="76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69">
    <w:name w:val="Heading 7"/>
    <w:basedOn w:val="929"/>
    <w:next w:val="929"/>
    <w:link w:val="77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70">
    <w:name w:val="Heading 7 Char"/>
    <w:basedOn w:val="930"/>
    <w:link w:val="76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71">
    <w:name w:val="Heading 8"/>
    <w:basedOn w:val="929"/>
    <w:next w:val="929"/>
    <w:link w:val="77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72">
    <w:name w:val="Heading 8 Char"/>
    <w:basedOn w:val="930"/>
    <w:link w:val="7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73">
    <w:name w:val="Heading 9"/>
    <w:basedOn w:val="929"/>
    <w:next w:val="929"/>
    <w:link w:val="77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74">
    <w:name w:val="Heading 9 Char"/>
    <w:basedOn w:val="930"/>
    <w:link w:val="7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75">
    <w:name w:val="No Spacing"/>
    <w:uiPriority w:val="1"/>
    <w:qFormat/>
    <w:pPr>
      <w:spacing w:before="0" w:after="0" w:line="240" w:lineRule="auto"/>
    </w:pPr>
  </w:style>
  <w:style w:type="paragraph" w:styleId="776">
    <w:name w:val="Title"/>
    <w:basedOn w:val="929"/>
    <w:next w:val="929"/>
    <w:link w:val="7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7">
    <w:name w:val="Title Char"/>
    <w:basedOn w:val="930"/>
    <w:link w:val="776"/>
    <w:uiPriority w:val="10"/>
    <w:rPr>
      <w:sz w:val="48"/>
      <w:szCs w:val="48"/>
    </w:rPr>
  </w:style>
  <w:style w:type="paragraph" w:styleId="778">
    <w:name w:val="Subtitle"/>
    <w:basedOn w:val="929"/>
    <w:next w:val="929"/>
    <w:link w:val="779"/>
    <w:uiPriority w:val="11"/>
    <w:qFormat/>
    <w:pPr>
      <w:spacing w:before="200" w:after="200"/>
    </w:pPr>
    <w:rPr>
      <w:sz w:val="24"/>
      <w:szCs w:val="24"/>
    </w:rPr>
  </w:style>
  <w:style w:type="character" w:styleId="779">
    <w:name w:val="Subtitle Char"/>
    <w:basedOn w:val="930"/>
    <w:link w:val="778"/>
    <w:uiPriority w:val="11"/>
    <w:rPr>
      <w:sz w:val="24"/>
      <w:szCs w:val="24"/>
    </w:rPr>
  </w:style>
  <w:style w:type="paragraph" w:styleId="780">
    <w:name w:val="Quote"/>
    <w:basedOn w:val="929"/>
    <w:next w:val="929"/>
    <w:link w:val="781"/>
    <w:uiPriority w:val="29"/>
    <w:qFormat/>
    <w:pPr>
      <w:ind w:left="720" w:right="720"/>
    </w:pPr>
    <w:rPr>
      <w:i/>
    </w:rPr>
  </w:style>
  <w:style w:type="character" w:styleId="781">
    <w:name w:val="Quote Char"/>
    <w:link w:val="780"/>
    <w:uiPriority w:val="29"/>
    <w:rPr>
      <w:i/>
    </w:rPr>
  </w:style>
  <w:style w:type="paragraph" w:styleId="782">
    <w:name w:val="Intense Quote"/>
    <w:basedOn w:val="929"/>
    <w:next w:val="929"/>
    <w:link w:val="7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3">
    <w:name w:val="Intense Quote Char"/>
    <w:link w:val="782"/>
    <w:uiPriority w:val="30"/>
    <w:rPr>
      <w:i/>
    </w:rPr>
  </w:style>
  <w:style w:type="character" w:styleId="784">
    <w:name w:val="Header Char"/>
    <w:basedOn w:val="930"/>
    <w:link w:val="933"/>
    <w:uiPriority w:val="99"/>
  </w:style>
  <w:style w:type="character" w:styleId="785">
    <w:name w:val="Footer Char"/>
    <w:basedOn w:val="930"/>
    <w:link w:val="938"/>
    <w:uiPriority w:val="99"/>
  </w:style>
  <w:style w:type="paragraph" w:styleId="786">
    <w:name w:val="Caption"/>
    <w:basedOn w:val="929"/>
    <w:next w:val="929"/>
    <w:link w:val="7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7">
    <w:name w:val="Caption Char"/>
    <w:basedOn w:val="930"/>
    <w:link w:val="786"/>
    <w:uiPriority w:val="35"/>
    <w:rPr>
      <w:b/>
      <w:bCs/>
      <w:color w:val="4f81bd" w:themeColor="accent1"/>
      <w:sz w:val="18"/>
      <w:szCs w:val="18"/>
    </w:rPr>
  </w:style>
  <w:style w:type="table" w:styleId="788">
    <w:name w:val="Table Grid Light"/>
    <w:basedOn w:val="9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Plain Table 1"/>
    <w:basedOn w:val="9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90">
    <w:name w:val="Plain Table 2"/>
    <w:basedOn w:val="9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91">
    <w:name w:val="Plain Table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2">
    <w:name w:val="Plain Table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Plain Table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4">
    <w:name w:val="Grid Table 1 Light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4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6">
    <w:name w:val="Grid Table 4 - Accent 1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7">
    <w:name w:val="Grid Table 4 - Accent 2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Grid Table 4 - Accent 3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9">
    <w:name w:val="Grid Table 4 - Accent 4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Grid Table 4 - Accent 5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1">
    <w:name w:val="Grid Table 4 - Accent 6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2">
    <w:name w:val="Grid Table 5 Dark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3">
    <w:name w:val="Grid Table 5 Dark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6">
    <w:name w:val="Grid Table 5 Dark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9">
    <w:name w:val="Grid Table 6 Colorful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830">
    <w:name w:val="Grid Table 6 Colorful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831">
    <w:name w:val="Grid Table 6 Colorful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32">
    <w:name w:val="Grid Table 6 Colorful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33">
    <w:name w:val="Grid Table 6 Colorful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34">
    <w:name w:val="Grid Table 6 Colorful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35">
    <w:name w:val="Grid Table 6 Colorful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36">
    <w:name w:val="Grid Table 7 Colorful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1">
    <w:name w:val="List Table 2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2">
    <w:name w:val="List Table 2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3">
    <w:name w:val="List Table 2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4">
    <w:name w:val="List Table 2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5">
    <w:name w:val="List Table 2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6">
    <w:name w:val="List Table 2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7">
    <w:name w:val="List Table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5 Dark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72">
    <w:name w:val="List Table 5 Dark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73">
    <w:name w:val="List Table 5 Dark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74">
    <w:name w:val="List Table 5 Dark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75">
    <w:name w:val="List Table 5 Dark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76">
    <w:name w:val="List Table 5 Dark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77">
    <w:name w:val="List Table 5 Dark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78">
    <w:name w:val="List Table 6 Colorful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9">
    <w:name w:val="List Table 6 Colorful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0">
    <w:name w:val="List Table 6 Colorful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1">
    <w:name w:val="List Table 6 Colorful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2">
    <w:name w:val="List Table 6 Colorful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3">
    <w:name w:val="List Table 6 Colorful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4">
    <w:name w:val="List Table 6 Colorful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5">
    <w:name w:val="List Table 7 Colorful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86">
    <w:name w:val="List Table 7 Colorful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87">
    <w:name w:val="List Table 7 Colorful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88">
    <w:name w:val="List Table 7 Colorful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89">
    <w:name w:val="List Table 7 Colorful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90">
    <w:name w:val="List Table 7 Colorful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91">
    <w:name w:val="List Table 7 Colorful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92">
    <w:name w:val="Lined - Accent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3">
    <w:name w:val="Lined - Accent 1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4">
    <w:name w:val="Lined - Accent 2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5">
    <w:name w:val="Lined - Accent 3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6">
    <w:name w:val="Lined - Accent 4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7">
    <w:name w:val="Lined - Accent 5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8">
    <w:name w:val="Lined - Accent 6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9">
    <w:name w:val="Bordered &amp; Lined - Accent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0">
    <w:name w:val="Bordered &amp; Lined - Accent 1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1">
    <w:name w:val="Bordered &amp; Lined - Accent 2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2">
    <w:name w:val="Bordered &amp; Lined - Accent 3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3">
    <w:name w:val="Bordered &amp; Lined - Accent 4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4">
    <w:name w:val="Bordered &amp; Lined - Accent 5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5">
    <w:name w:val="Bordered &amp; Lined - Accent 6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6">
    <w:name w:val="Bordered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7">
    <w:name w:val="Bordered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8">
    <w:name w:val="Bordered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9">
    <w:name w:val="Bordered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0">
    <w:name w:val="Bordered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1">
    <w:name w:val="Bordered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2">
    <w:name w:val="Bordered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13">
    <w:name w:val="footnote text"/>
    <w:basedOn w:val="929"/>
    <w:link w:val="914"/>
    <w:uiPriority w:val="99"/>
    <w:semiHidden/>
    <w:unhideWhenUsed/>
    <w:pPr>
      <w:spacing w:after="40" w:line="240" w:lineRule="auto"/>
    </w:pPr>
    <w:rPr>
      <w:sz w:val="18"/>
    </w:rPr>
  </w:style>
  <w:style w:type="character" w:styleId="914">
    <w:name w:val="Footnote Text Char"/>
    <w:link w:val="913"/>
    <w:uiPriority w:val="99"/>
    <w:rPr>
      <w:sz w:val="18"/>
    </w:rPr>
  </w:style>
  <w:style w:type="paragraph" w:styleId="915">
    <w:name w:val="endnote text"/>
    <w:basedOn w:val="929"/>
    <w:link w:val="916"/>
    <w:uiPriority w:val="99"/>
    <w:semiHidden/>
    <w:unhideWhenUsed/>
    <w:pPr>
      <w:spacing w:after="0" w:line="240" w:lineRule="auto"/>
    </w:pPr>
    <w:rPr>
      <w:sz w:val="20"/>
    </w:rPr>
  </w:style>
  <w:style w:type="character" w:styleId="916">
    <w:name w:val="Endnote Text Char"/>
    <w:link w:val="915"/>
    <w:uiPriority w:val="99"/>
    <w:rPr>
      <w:sz w:val="20"/>
    </w:rPr>
  </w:style>
  <w:style w:type="character" w:styleId="917">
    <w:name w:val="endnote reference"/>
    <w:basedOn w:val="930"/>
    <w:uiPriority w:val="99"/>
    <w:semiHidden/>
    <w:unhideWhenUsed/>
    <w:rPr>
      <w:vertAlign w:val="superscript"/>
    </w:rPr>
  </w:style>
  <w:style w:type="paragraph" w:styleId="918">
    <w:name w:val="toc 1"/>
    <w:basedOn w:val="929"/>
    <w:next w:val="929"/>
    <w:uiPriority w:val="39"/>
    <w:unhideWhenUsed/>
    <w:pPr>
      <w:ind w:left="0" w:right="0" w:firstLine="0"/>
      <w:spacing w:after="57"/>
    </w:pPr>
  </w:style>
  <w:style w:type="paragraph" w:styleId="919">
    <w:name w:val="toc 2"/>
    <w:basedOn w:val="929"/>
    <w:next w:val="929"/>
    <w:uiPriority w:val="39"/>
    <w:unhideWhenUsed/>
    <w:pPr>
      <w:ind w:left="283" w:right="0" w:firstLine="0"/>
      <w:spacing w:after="57"/>
    </w:pPr>
  </w:style>
  <w:style w:type="paragraph" w:styleId="920">
    <w:name w:val="toc 3"/>
    <w:basedOn w:val="929"/>
    <w:next w:val="929"/>
    <w:uiPriority w:val="39"/>
    <w:unhideWhenUsed/>
    <w:pPr>
      <w:ind w:left="567" w:right="0" w:firstLine="0"/>
      <w:spacing w:after="57"/>
    </w:pPr>
  </w:style>
  <w:style w:type="paragraph" w:styleId="921">
    <w:name w:val="toc 4"/>
    <w:basedOn w:val="929"/>
    <w:next w:val="929"/>
    <w:uiPriority w:val="39"/>
    <w:unhideWhenUsed/>
    <w:pPr>
      <w:ind w:left="850" w:right="0" w:firstLine="0"/>
      <w:spacing w:after="57"/>
    </w:pPr>
  </w:style>
  <w:style w:type="paragraph" w:styleId="922">
    <w:name w:val="toc 5"/>
    <w:basedOn w:val="929"/>
    <w:next w:val="929"/>
    <w:uiPriority w:val="39"/>
    <w:unhideWhenUsed/>
    <w:pPr>
      <w:ind w:left="1134" w:right="0" w:firstLine="0"/>
      <w:spacing w:after="57"/>
    </w:pPr>
  </w:style>
  <w:style w:type="paragraph" w:styleId="923">
    <w:name w:val="toc 6"/>
    <w:basedOn w:val="929"/>
    <w:next w:val="929"/>
    <w:uiPriority w:val="39"/>
    <w:unhideWhenUsed/>
    <w:pPr>
      <w:ind w:left="1417" w:right="0" w:firstLine="0"/>
      <w:spacing w:after="57"/>
    </w:pPr>
  </w:style>
  <w:style w:type="paragraph" w:styleId="924">
    <w:name w:val="toc 7"/>
    <w:basedOn w:val="929"/>
    <w:next w:val="929"/>
    <w:uiPriority w:val="39"/>
    <w:unhideWhenUsed/>
    <w:pPr>
      <w:ind w:left="1701" w:right="0" w:firstLine="0"/>
      <w:spacing w:after="57"/>
    </w:pPr>
  </w:style>
  <w:style w:type="paragraph" w:styleId="925">
    <w:name w:val="toc 8"/>
    <w:basedOn w:val="929"/>
    <w:next w:val="929"/>
    <w:uiPriority w:val="39"/>
    <w:unhideWhenUsed/>
    <w:pPr>
      <w:ind w:left="1984" w:right="0" w:firstLine="0"/>
      <w:spacing w:after="57"/>
    </w:pPr>
  </w:style>
  <w:style w:type="paragraph" w:styleId="926">
    <w:name w:val="toc 9"/>
    <w:basedOn w:val="929"/>
    <w:next w:val="929"/>
    <w:uiPriority w:val="39"/>
    <w:unhideWhenUsed/>
    <w:pPr>
      <w:ind w:left="2268" w:right="0" w:firstLine="0"/>
      <w:spacing w:after="57"/>
    </w:pPr>
  </w:style>
  <w:style w:type="paragraph" w:styleId="927">
    <w:name w:val="TOC Heading"/>
    <w:uiPriority w:val="39"/>
    <w:unhideWhenUsed/>
  </w:style>
  <w:style w:type="paragraph" w:styleId="928">
    <w:name w:val="table of figures"/>
    <w:basedOn w:val="929"/>
    <w:next w:val="929"/>
    <w:uiPriority w:val="99"/>
    <w:unhideWhenUsed/>
    <w:pPr>
      <w:spacing w:after="0" w:afterAutospacing="0"/>
    </w:pPr>
  </w:style>
  <w:style w:type="paragraph" w:styleId="92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0" w:default="1">
    <w:name w:val="Default Paragraph Font"/>
    <w:uiPriority w:val="1"/>
    <w:semiHidden/>
    <w:unhideWhenUsed/>
  </w:style>
  <w:style w:type="table" w:styleId="9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2" w:default="1">
    <w:name w:val="No List"/>
    <w:uiPriority w:val="99"/>
    <w:semiHidden/>
    <w:unhideWhenUsed/>
  </w:style>
  <w:style w:type="paragraph" w:styleId="933">
    <w:name w:val="Header"/>
    <w:basedOn w:val="929"/>
    <w:link w:val="934"/>
    <w:uiPriority w:val="99"/>
    <w:pPr>
      <w:tabs>
        <w:tab w:val="center" w:pos="4677" w:leader="none"/>
        <w:tab w:val="right" w:pos="9355" w:leader="none"/>
      </w:tabs>
    </w:pPr>
  </w:style>
  <w:style w:type="character" w:styleId="934" w:customStyle="1">
    <w:name w:val="Верхний колонтитул Знак"/>
    <w:basedOn w:val="930"/>
    <w:link w:val="93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5">
    <w:name w:val="Balloon Text"/>
    <w:basedOn w:val="929"/>
    <w:link w:val="936"/>
    <w:uiPriority w:val="99"/>
    <w:semiHidden/>
    <w:unhideWhenUsed/>
    <w:rPr>
      <w:rFonts w:ascii="Tahoma" w:hAnsi="Tahoma" w:cs="Tahoma"/>
      <w:sz w:val="16"/>
      <w:szCs w:val="16"/>
    </w:rPr>
  </w:style>
  <w:style w:type="character" w:styleId="936" w:customStyle="1">
    <w:name w:val="Текст выноски Знак"/>
    <w:basedOn w:val="930"/>
    <w:link w:val="93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937">
    <w:name w:val="Hyperlink"/>
    <w:basedOn w:val="930"/>
    <w:uiPriority w:val="99"/>
    <w:unhideWhenUsed/>
    <w:rPr>
      <w:color w:val="0000ff" w:themeColor="hyperlink"/>
      <w:u w:val="single"/>
    </w:rPr>
  </w:style>
  <w:style w:type="paragraph" w:styleId="938">
    <w:name w:val="Footer"/>
    <w:basedOn w:val="929"/>
    <w:link w:val="93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9" w:customStyle="1">
    <w:name w:val="Нижний колонтитул Знак"/>
    <w:basedOn w:val="930"/>
    <w:link w:val="93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0">
    <w:name w:val="List Number"/>
    <w:basedOn w:val="929"/>
    <w:uiPriority w:val="99"/>
    <w:semiHidden/>
    <w:unhideWhenUsed/>
    <w:pPr>
      <w:numPr>
        <w:ilvl w:val="0"/>
        <w:numId w:val="2"/>
      </w:numPr>
      <w:contextualSpacing/>
    </w:pPr>
  </w:style>
  <w:style w:type="character" w:styleId="941">
    <w:name w:val="footnote reference"/>
    <w:basedOn w:val="930"/>
    <w:rPr>
      <w:vertAlign w:val="superscript"/>
    </w:rPr>
  </w:style>
  <w:style w:type="paragraph" w:styleId="942">
    <w:name w:val="List Paragraph"/>
    <w:basedOn w:val="929"/>
    <w:uiPriority w:val="34"/>
    <w:qFormat/>
    <w:pPr>
      <w:contextualSpacing/>
      <w:ind w:left="720"/>
    </w:pPr>
  </w:style>
  <w:style w:type="character" w:styleId="943" w:customStyle="1">
    <w:name w:val="Основной текст_"/>
    <w:basedOn w:val="930"/>
    <w:link w:val="944"/>
    <w:rPr>
      <w:rFonts w:ascii="Times New Roman" w:hAnsi="Times New Roman" w:eastAsia="Times New Roman" w:cs="Times New Roman"/>
      <w:shd w:val="clear" w:color="auto" w:fill="ffffff"/>
    </w:rPr>
  </w:style>
  <w:style w:type="paragraph" w:styleId="944" w:customStyle="1">
    <w:name w:val="Основной текст2"/>
    <w:basedOn w:val="929"/>
    <w:link w:val="943"/>
    <w:pPr>
      <w:jc w:val="right"/>
      <w:spacing w:line="274" w:lineRule="exact"/>
      <w:shd w:val="clear" w:color="auto" w:fill="ffffff"/>
      <w:widowControl w:val="off"/>
    </w:pPr>
    <w:rPr>
      <w:sz w:val="22"/>
      <w:szCs w:val="22"/>
      <w:lang w:eastAsia="en-US"/>
    </w:rPr>
  </w:style>
  <w:style w:type="paragraph" w:styleId="945" w:customStyle="1">
    <w:name w:val="Основной текст1"/>
    <w:basedOn w:val="929"/>
    <w:pPr>
      <w:spacing w:before="960" w:after="960" w:line="322" w:lineRule="exact"/>
      <w:shd w:val="clear" w:color="auto" w:fill="ffffff"/>
      <w:widowControl w:val="off"/>
    </w:pPr>
    <w:rPr>
      <w:sz w:val="27"/>
      <w:szCs w:val="27"/>
      <w:lang w:eastAsia="en-US"/>
    </w:rPr>
  </w:style>
  <w:style w:type="table" w:styleId="946">
    <w:name w:val="Table Grid"/>
    <w:basedOn w:val="93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47">
    <w:name w:val="Unresolved Mention"/>
    <w:basedOn w:val="930"/>
    <w:uiPriority w:val="99"/>
    <w:semiHidden/>
    <w:unhideWhenUsed/>
    <w:rPr>
      <w:color w:val="605e5c"/>
      <w:shd w:val="clear" w:color="auto" w:fill="e1dfdd"/>
    </w:rPr>
  </w:style>
  <w:style w:type="paragraph" w:styleId="948">
    <w:name w:val="Normal (Web)"/>
    <w:basedOn w:val="929"/>
    <w:uiPriority w:val="99"/>
    <w:unhideWhenUsed/>
    <w:pPr>
      <w:spacing w:before="100" w:beforeAutospacing="1" w:after="119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A9061-D0F3-415F-A457-E69C9173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lukyanov_av</cp:lastModifiedBy>
  <cp:revision>29</cp:revision>
  <dcterms:created xsi:type="dcterms:W3CDTF">2013-08-05T10:27:00Z</dcterms:created>
  <dcterms:modified xsi:type="dcterms:W3CDTF">2026-04-09T07:28:06Z</dcterms:modified>
</cp:coreProperties>
</file>