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 w:cs="Liberation Serif"/>
          <w:color w:val="365f91"/>
        </w:rPr>
      </w:pPr>
      <w:r>
        <w:rPr>
          <w:rFonts w:ascii="Liberation Serif" w:hAnsi="Liberation Serif" w:cs="Liberation Serif"/>
          <w:color w:val="365f91"/>
        </w:rPr>
        <w:t xml:space="preserve">«26</w:t>
      </w:r>
      <w:r>
        <w:rPr>
          <w:rFonts w:ascii="Liberation Serif" w:hAnsi="Liberation Serif" w:cs="Liberation Serif"/>
          <w:color w:val="365f91"/>
        </w:rPr>
        <w:t xml:space="preserve">»</w:t>
      </w:r>
      <w:r>
        <w:rPr>
          <w:rFonts w:ascii="Liberation Serif" w:hAnsi="Liberation Serif" w:cs="Liberation Serif"/>
          <w:color w:val="365f91"/>
        </w:rPr>
        <w:t xml:space="preserve"> ноября</w:t>
      </w:r>
      <w:r>
        <w:rPr>
          <w:rFonts w:ascii="Liberation Serif" w:hAnsi="Liberation Serif" w:cs="Liberation Serif"/>
          <w:color w:val="365f91"/>
        </w:rPr>
        <w:t xml:space="preserve"> </w:t>
      </w:r>
      <w:r>
        <w:rPr>
          <w:rFonts w:ascii="Liberation Serif" w:hAnsi="Liberation Serif" w:cs="Liberation Serif"/>
          <w:color w:val="365f91"/>
        </w:rPr>
        <w:t xml:space="preserve">20</w:t>
      </w:r>
      <w:r>
        <w:rPr>
          <w:rFonts w:ascii="Liberation Serif" w:hAnsi="Liberation Serif" w:cs="Liberation Serif"/>
          <w:color w:val="365f91"/>
        </w:rPr>
        <w:t xml:space="preserve">2</w:t>
      </w:r>
      <w:r>
        <w:rPr>
          <w:rFonts w:ascii="Liberation Serif" w:hAnsi="Liberation Serif" w:cs="Liberation Serif"/>
          <w:color w:val="365f91"/>
        </w:rPr>
        <w:t xml:space="preserve">5</w:t>
      </w:r>
      <w:r>
        <w:rPr>
          <w:rFonts w:ascii="Liberation Serif" w:hAnsi="Liberation Serif" w:cs="Liberation Serif"/>
          <w:color w:val="365f91"/>
        </w:rPr>
        <w:t xml:space="preserve"> </w:t>
      </w:r>
      <w:r>
        <w:rPr>
          <w:rFonts w:ascii="Liberation Serif" w:hAnsi="Liberation Serif" w:cs="Liberation Serif"/>
          <w:color w:val="365f91"/>
        </w:rPr>
        <w:t xml:space="preserve">г.                                                   </w:t>
      </w:r>
      <w:r>
        <w:rPr>
          <w:rFonts w:ascii="Liberation Serif" w:hAnsi="Liberation Serif" w:cs="Liberation Serif"/>
          <w:color w:val="365f91"/>
        </w:rPr>
        <w:t xml:space="preserve">                    </w:t>
      </w:r>
      <w:r>
        <w:rPr>
          <w:rFonts w:ascii="Liberation Serif" w:hAnsi="Liberation Serif" w:cs="Liberation Serif"/>
          <w:color w:val="365f91"/>
        </w:rPr>
        <w:t xml:space="preserve">                    </w:t>
      </w:r>
      <w:r>
        <w:rPr>
          <w:rFonts w:ascii="Liberation Serif" w:hAnsi="Liberation Serif" w:cs="Liberation Serif"/>
          <w:color w:val="365f91"/>
        </w:rPr>
        <w:t xml:space="preserve">    </w:t>
      </w:r>
      <w:r>
        <w:rPr>
          <w:rFonts w:ascii="Liberation Serif" w:hAnsi="Liberation Serif" w:cs="Liberation Serif"/>
          <w:color w:val="365f91"/>
        </w:rPr>
        <w:t xml:space="preserve">          </w:t>
      </w:r>
      <w:r>
        <w:rPr>
          <w:rFonts w:ascii="Liberation Serif" w:hAnsi="Liberation Serif" w:cs="Liberation Serif"/>
          <w:color w:val="365f91"/>
        </w:rPr>
        <w:t xml:space="preserve">             </w:t>
      </w:r>
      <w:r>
        <w:rPr>
          <w:rFonts w:ascii="Liberation Serif" w:hAnsi="Liberation Serif" w:cs="Liberation Serif"/>
          <w:color w:val="365f91"/>
        </w:rPr>
        <w:t xml:space="preserve">№221136</w:t>
      </w:r>
      <w:r>
        <w:rPr>
          <w:rFonts w:ascii="Liberation Serif" w:hAnsi="Liberation Serif" w:cs="Liberation Serif"/>
          <w:color w:val="365f91"/>
        </w:rPr>
      </w:r>
      <w:r>
        <w:rPr>
          <w:rFonts w:ascii="Liberation Serif" w:hAnsi="Liberation Serif" w:cs="Liberation Serif"/>
          <w:color w:val="365f91"/>
        </w:rPr>
      </w:r>
    </w:p>
    <w:p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УВЕДОМЛЕНИЕ</w:t>
      </w:r>
      <w:r>
        <w:rPr>
          <w:rFonts w:ascii="Liberation Serif" w:hAnsi="Liberation Serif" w:cs="Liberation Serif"/>
          <w:b/>
        </w:rPr>
      </w:r>
    </w:p>
    <w:p>
      <w:pPr>
        <w:jc w:val="center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</w:t>
      </w:r>
      <w:r>
        <w:rPr>
          <w:rFonts w:ascii="Liberation Serif" w:hAnsi="Liberation Serif" w:cs="Liberation Serif"/>
        </w:rPr>
        <w:t xml:space="preserve">разъяснении положений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Закупочной документации</w:t>
      </w:r>
      <w:r>
        <w:rPr>
          <w:rFonts w:ascii="Liberation Serif" w:hAnsi="Liberation Serif" w:cs="Liberation Serif"/>
        </w:rPr>
      </w:r>
    </w:p>
    <w:p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708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В целях удовлетворения нужд</w:t>
      </w:r>
      <w:r>
        <w:rPr>
          <w:rFonts w:ascii="Liberation Serif" w:hAnsi="Liberation Serif" w:cs="Liberation Serif"/>
          <w:bCs/>
        </w:rPr>
        <w:t xml:space="preserve"> </w:t>
      </w:r>
      <w:r>
        <w:rPr>
          <w:rFonts w:ascii="Liberation Serif" w:hAnsi="Liberation Serif" w:cs="Liberation Serif"/>
          <w:bCs/>
        </w:rPr>
        <w:t xml:space="preserve">Заказчика (далее – Заказчик), Организатор закупки </w:t>
      </w:r>
      <w:r>
        <w:rPr>
          <w:rFonts w:ascii="Liberation Serif" w:hAnsi="Liberation Serif" w:cs="Liberation Serif"/>
          <w:bCs/>
        </w:rPr>
        <w:t xml:space="preserve">―</w:t>
      </w:r>
      <w:r>
        <w:rPr>
          <w:rFonts w:ascii="Liberation Serif" w:hAnsi="Liberation Serif" w:cs="Liberation Serif"/>
          <w:bCs/>
        </w:rPr>
        <w:t xml:space="preserve"> ООО «И</w:t>
      </w:r>
      <w:r>
        <w:rPr>
          <w:rFonts w:ascii="Liberation Serif" w:hAnsi="Liberation Serif" w:cs="Liberation Serif"/>
          <w:bCs/>
        </w:rPr>
        <w:t xml:space="preserve">нтер</w:t>
      </w:r>
      <w:r>
        <w:rPr>
          <w:rFonts w:ascii="Liberation Serif" w:hAnsi="Liberation Serif" w:cs="Liberation Serif"/>
          <w:bCs/>
        </w:rPr>
        <w:t xml:space="preserve"> РАО </w:t>
      </w:r>
      <w:r>
        <w:rPr>
          <w:rFonts w:ascii="Liberation Serif" w:hAnsi="Liberation Serif" w:cs="Liberation Serif"/>
          <w:bCs/>
        </w:rPr>
        <w:t xml:space="preserve">― Центр управления закупками</w:t>
      </w:r>
      <w:r>
        <w:rPr>
          <w:rFonts w:ascii="Liberation Serif" w:hAnsi="Liberation Serif" w:cs="Liberation Serif"/>
          <w:bCs/>
        </w:rPr>
        <w:t xml:space="preserve">» (</w:t>
      </w:r>
      <w:r>
        <w:rPr>
          <w:rFonts w:ascii="Liberation Serif" w:hAnsi="Liberation Serif" w:cs="Liberation Serif"/>
          <w:bCs/>
        </w:rPr>
        <w:t xml:space="preserve">119435, г</w:t>
      </w:r>
      <w:r>
        <w:rPr>
          <w:rFonts w:ascii="Liberation Serif" w:hAnsi="Liberation Serif" w:cs="Liberation Serif"/>
          <w:bCs/>
        </w:rPr>
        <w:t xml:space="preserve">. Москва, ул. Б. </w:t>
      </w:r>
      <w:r>
        <w:rPr>
          <w:rFonts w:ascii="Liberation Serif" w:hAnsi="Liberation Serif" w:cs="Liberation Serif"/>
          <w:bCs/>
        </w:rPr>
        <w:t xml:space="preserve">Пироговская</w:t>
      </w:r>
      <w:r>
        <w:rPr>
          <w:rFonts w:ascii="Liberation Serif" w:hAnsi="Liberation Serif" w:cs="Liberation Serif"/>
          <w:bCs/>
        </w:rPr>
        <w:t xml:space="preserve">, д.</w:t>
      </w:r>
      <w:r>
        <w:rPr>
          <w:rFonts w:ascii="Liberation Serif" w:hAnsi="Liberation Serif" w:cs="Liberation Serif"/>
          <w:bCs/>
        </w:rPr>
        <w:t xml:space="preserve"> </w:t>
      </w:r>
      <w:r>
        <w:rPr>
          <w:rFonts w:ascii="Liberation Serif" w:hAnsi="Liberation Serif" w:cs="Liberation Serif"/>
          <w:bCs/>
        </w:rPr>
        <w:t xml:space="preserve">27, </w:t>
      </w:r>
      <w:r>
        <w:rPr>
          <w:rFonts w:ascii="Liberation Serif" w:hAnsi="Liberation Serif" w:cs="Liberation Serif"/>
          <w:bCs/>
        </w:rPr>
        <w:t xml:space="preserve">стр. 3</w:t>
      </w:r>
      <w:r>
        <w:rPr>
          <w:rFonts w:ascii="Liberation Serif" w:hAnsi="Liberation Serif" w:cs="Liberation Serif"/>
          <w:bCs/>
        </w:rPr>
        <w:t xml:space="preserve">)</w:t>
      </w:r>
      <w:r>
        <w:rPr>
          <w:rFonts w:ascii="Liberation Serif" w:hAnsi="Liberation Serif" w:cs="Liberation Serif"/>
          <w:bCs/>
        </w:rPr>
        <w:t xml:space="preserve">, </w:t>
      </w:r>
      <w:r>
        <w:rPr>
          <w:rFonts w:ascii="Liberation Serif" w:hAnsi="Liberation Serif" w:cs="Liberation Serif"/>
          <w:bCs/>
        </w:rPr>
        <w:t xml:space="preserve">по </w:t>
      </w:r>
      <w:r>
        <w:rPr>
          <w:rFonts w:ascii="Liberation Serif" w:hAnsi="Liberation Serif" w:cs="Liberation Serif"/>
          <w:bCs/>
        </w:rPr>
        <w:t xml:space="preserve">открытому </w:t>
      </w:r>
      <w:r>
        <w:rPr>
          <w:rFonts w:ascii="Liberation Serif" w:hAnsi="Liberation Serif" w:cs="Liberation Serif"/>
          <w:bCs/>
        </w:rPr>
        <w:t xml:space="preserve">конкурсу</w:t>
      </w:r>
      <w:r>
        <w:rPr>
          <w:rFonts w:ascii="Liberation Serif" w:hAnsi="Liberation Serif" w:cs="Liberation Serif"/>
          <w:bCs/>
        </w:rPr>
        <w:t xml:space="preserve"> </w:t>
      </w:r>
      <w:r>
        <w:rPr>
          <w:rFonts w:ascii="Liberation Serif" w:hAnsi="Liberation Serif" w:cs="Liberation Serif"/>
          <w:bCs/>
        </w:rPr>
        <w:t xml:space="preserve">в электронной форме</w:t>
      </w:r>
      <w:r>
        <w:rPr>
          <w:rFonts w:ascii="Liberation Serif" w:hAnsi="Liberation Serif" w:cs="Liberation Serif"/>
        </w:rPr>
        <w:t xml:space="preserve"> на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</w:rPr>
        <w:t xml:space="preserve">Услуги мониторинга автотранспорта для нужд ООО «ПетроЭнергоКонтроль»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Cs/>
        </w:rPr>
        <w:t xml:space="preserve">,</w:t>
      </w:r>
      <w:r>
        <w:rPr>
          <w:rFonts w:ascii="Liberation Serif" w:hAnsi="Liberation Serif" w:cs="Liberation Serif"/>
          <w:bCs/>
        </w:rPr>
        <w:t xml:space="preserve"> настоящим сообщает </w:t>
      </w:r>
      <w:r>
        <w:rPr>
          <w:rFonts w:ascii="Liberation Serif" w:hAnsi="Liberation Serif" w:cs="Liberation Serif"/>
          <w:bCs/>
        </w:rPr>
        <w:t xml:space="preserve">о </w:t>
      </w:r>
      <w:r>
        <w:rPr>
          <w:rFonts w:ascii="Liberation Serif" w:hAnsi="Liberation Serif" w:cs="Liberation Serif"/>
          <w:bCs/>
        </w:rPr>
        <w:t xml:space="preserve">разъяснении положений</w:t>
      </w:r>
      <w:r>
        <w:rPr>
          <w:rFonts w:ascii="Liberation Serif" w:hAnsi="Liberation Serif" w:cs="Liberation Serif"/>
          <w:bCs/>
        </w:rPr>
        <w:t xml:space="preserve"> </w:t>
      </w:r>
      <w:r>
        <w:rPr>
          <w:rFonts w:ascii="Liberation Serif" w:hAnsi="Liberation Serif" w:cs="Liberation Serif"/>
          <w:bCs/>
        </w:rPr>
        <w:t xml:space="preserve">Закупочной</w:t>
      </w:r>
      <w:r>
        <w:rPr>
          <w:rFonts w:ascii="Liberation Serif" w:hAnsi="Liberation Serif" w:cs="Liberation Serif"/>
          <w:bCs/>
        </w:rPr>
        <w:t xml:space="preserve"> документ</w:t>
      </w:r>
      <w:r>
        <w:rPr>
          <w:rFonts w:ascii="Liberation Serif" w:hAnsi="Liberation Serif" w:cs="Liberation Serif"/>
          <w:bCs/>
        </w:rPr>
        <w:t xml:space="preserve">ации в связи с поступившими вопросами от потенциального Участника</w:t>
      </w:r>
      <w:r>
        <w:rPr>
          <w:rFonts w:ascii="Liberation Serif" w:hAnsi="Liberation Serif" w:cs="Liberation Serif"/>
          <w:bCs/>
        </w:rPr>
        <w:t xml:space="preserve">. </w:t>
      </w:r>
      <w:r>
        <w:rPr>
          <w:rFonts w:ascii="Liberation Serif" w:hAnsi="Liberation Serif" w:cs="Liberation Serif"/>
          <w:bCs/>
        </w:rPr>
      </w:r>
    </w:p>
    <w:p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Style w:val="819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6661"/>
        <w:gridCol w:w="283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Liberation Serif" w:hAnsi="Liberation Serif" w:cs="Liberation Serif"/>
                <w:b/>
                <w:lang w:eastAsia="en-US"/>
              </w:rPr>
              <w:outlineLvl w:val="0"/>
            </w:pPr>
            <w:r>
              <w:rPr>
                <w:rFonts w:ascii="Liberation Serif" w:hAnsi="Liberation Serif" w:cs="Liberation Serif"/>
                <w:b/>
                <w:lang w:eastAsia="en-US"/>
              </w:rPr>
              <w:t xml:space="preserve">№ п/п</w:t>
            </w:r>
            <w:r>
              <w:rPr>
                <w:rFonts w:ascii="Liberation Serif" w:hAnsi="Liberation Serif" w:cs="Liberation Serif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1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Liberation Serif" w:hAnsi="Liberation Serif" w:cs="Liberation Serif"/>
                <w:b/>
                <w:lang w:eastAsia="en-US"/>
              </w:rPr>
              <w:outlineLvl w:val="0"/>
            </w:pPr>
            <w:r>
              <w:rPr>
                <w:rFonts w:ascii="Liberation Serif" w:hAnsi="Liberation Serif" w:cs="Liberation Serif"/>
                <w:b/>
                <w:lang w:eastAsia="en-US"/>
              </w:rPr>
              <w:t xml:space="preserve">Поступивший вопрос</w:t>
            </w:r>
            <w:r>
              <w:rPr>
                <w:rFonts w:ascii="Liberation Serif" w:hAnsi="Liberation Serif" w:cs="Liberation Serif"/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Liberation Serif" w:hAnsi="Liberation Serif" w:cs="Liberation Serif"/>
                <w:b/>
                <w:lang w:eastAsia="en-US"/>
              </w:rPr>
              <w:outlineLvl w:val="0"/>
            </w:pPr>
            <w:r>
              <w:rPr>
                <w:rFonts w:ascii="Liberation Serif" w:hAnsi="Liberation Serif" w:cs="Liberation Serif"/>
                <w:b/>
                <w:lang w:eastAsia="en-US"/>
              </w:rPr>
              <w:t xml:space="preserve">Ответ Организатора</w:t>
            </w:r>
            <w:r>
              <w:rPr>
                <w:rFonts w:ascii="Liberation Serif" w:hAnsi="Liberation Serif" w:cs="Liberation Serif"/>
                <w:b/>
                <w:lang w:eastAsia="en-US"/>
              </w:rPr>
            </w:r>
          </w:p>
        </w:tc>
      </w:tr>
      <w:tr>
        <w:tblPrEx/>
        <w:trPr>
          <w:trHeight w:val="2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815"/>
              <w:numPr>
                <w:ilvl w:val="0"/>
                <w:numId w:val="12"/>
              </w:numPr>
              <w:jc w:val="center"/>
              <w:spacing w:before="120"/>
              <w:rPr>
                <w:rFonts w:ascii="Liberation Serif" w:hAnsi="Liberation Serif" w:cs="Liberation Serif"/>
                <w:lang w:eastAsia="en-US"/>
              </w:rPr>
              <w:outlineLvl w:val="0"/>
            </w:pPr>
            <w:r>
              <w:rPr>
                <w:rFonts w:ascii="Liberation Serif" w:hAnsi="Liberation Serif" w:cs="Liberation Serif"/>
                <w:lang w:eastAsia="en-US"/>
              </w:rPr>
            </w:r>
            <w:r>
              <w:rPr>
                <w:rFonts w:ascii="Liberation Serif" w:hAnsi="Liberation Serif" w:cs="Liberation Serif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1" w:type="dxa"/>
            <w:textDirection w:val="lrTb"/>
            <w:noWrap w:val="false"/>
          </w:tcPr>
          <w:p>
            <w:r>
              <w:rPr>
                <w:rFonts w:ascii="Liberation Serif" w:hAnsi="Liberation Serif" w:cs="Liberation Serif"/>
              </w:rPr>
              <w:t xml:space="preserve">1.</w:t>
              <w:tab/>
              <w:t xml:space="preserve">Просим указать какое оборудование установлено на ТС Заказчика – марка, модель, производитель.</w:t>
            </w:r>
            <w:r/>
          </w:p>
          <w:p>
            <w:r>
              <w:rPr>
                <w:rFonts w:ascii="Liberation Serif" w:hAnsi="Liberation Serif" w:cs="Liberation Serif"/>
              </w:rPr>
              <w:t xml:space="preserve">2.</w:t>
              <w:tab/>
              <w:t xml:space="preserve">Установлены ли пароли на навигационном оборудовании? </w:t>
            </w:r>
            <w:r/>
          </w:p>
          <w:p>
            <w:r>
              <w:rPr>
                <w:rFonts w:ascii="Liberation Serif" w:hAnsi="Liberation Serif" w:cs="Liberation Serif"/>
              </w:rPr>
              <w:t xml:space="preserve">3.</w:t>
              <w:tab/>
              <w:t xml:space="preserve">Если пароли установлены, будут ли они предоставлены новому Исполнителю? </w:t>
            </w:r>
            <w:r/>
          </w:p>
          <w:p>
            <w:r>
              <w:rPr>
                <w:rFonts w:ascii="Liberation Serif" w:hAnsi="Liberation Serif" w:cs="Liberation Serif"/>
              </w:rPr>
              <w:t xml:space="preserve">4.</w:t>
              <w:tab/>
              <w:t xml:space="preserve">Просим запросить информацию об установленных паролях у текущего Исполнителя – список паролей с привязкой к каждому терминалу. Т.к. для того, чтобы снять пароль (не зная его), абонентский терминал необходимо отправлять производителю. Также снятие паролей </w:t>
            </w:r>
            <w:r>
              <w:rPr>
                <w:rFonts w:ascii="Liberation Serif" w:hAnsi="Liberation Serif" w:cs="Liberation Serif"/>
              </w:rPr>
              <w:t xml:space="preserve">у производителя не предусмотрены данной закупкой. Также это создает ограничение, что управление абонентскими терминалами доступно только текущему Исполнителю. </w:t>
            </w:r>
            <w:r/>
          </w:p>
          <w:p>
            <w:r>
              <w:rPr>
                <w:rFonts w:ascii="Liberation Serif" w:hAnsi="Liberation Serif" w:cs="Liberation Serif"/>
              </w:rPr>
              <w:t xml:space="preserve">5.</w:t>
              <w:tab/>
              <w:t xml:space="preserve">Установлены ли датчики уровня топлива на ТС Заказчика?</w:t>
            </w:r>
            <w:r/>
          </w:p>
          <w:p>
            <w:r>
              <w:rPr>
                <w:rFonts w:ascii="Liberation Serif" w:hAnsi="Liberation Serif" w:cs="Liberation Serif"/>
              </w:rPr>
              <w:t xml:space="preserve">6.</w:t>
              <w:tab/>
              <w:t xml:space="preserve">Если датчики уровня топлива установлены, имеются ли у Заказчика тарировочные таблицы на датчики уровня топлива?</w:t>
            </w:r>
            <w:r/>
          </w:p>
          <w:p>
            <w:r>
              <w:rPr>
                <w:rFonts w:ascii="Liberation Serif" w:hAnsi="Liberation Serif" w:cs="Liberation Serif"/>
              </w:rPr>
              <w:t xml:space="preserve">7.</w:t>
              <w:tab/>
              <w:t xml:space="preserve">Будут ли они предоставлены новому Исполнителю? </w:t>
            </w:r>
            <w:r/>
          </w:p>
          <w:p>
            <w:r>
              <w:rPr>
                <w:rFonts w:ascii="Liberation Serif" w:hAnsi="Liberation Serif" w:cs="Liberation Serif"/>
              </w:rPr>
              <w:t xml:space="preserve">8.</w:t>
              <w:tab/>
              <w:t xml:space="preserve">Если тарировочных таблиц нет, просим запросить их у текущего Исполнителя или у поставщика, который монтировал датчики уровня топлива, т.к. калибровка и тарирование датчиков уровня топлива входит в услугу первичного монтажа ДУТов и не входит в данную заку</w:t>
            </w:r>
            <w:r>
              <w:rPr>
                <w:rFonts w:ascii="Liberation Serif" w:hAnsi="Liberation Serif" w:cs="Liberation Serif"/>
              </w:rPr>
              <w:t xml:space="preserve">пку по тарированию уже установленных ДУТов. </w:t>
            </w:r>
            <w:r/>
          </w:p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9.</w:t>
              <w:tab/>
              <w:t xml:space="preserve">В Техническом задании указано название система мониторинга ГлонассСофт. Обращаем Ваше внимание, что данное требование противоречит ч. 1 ст. 17 Федерального закона от 26.07.2006 г. № 135-ФЗ "О защите конкуренции", при проведении торгов, запроса котировок </w:t>
            </w:r>
            <w:r>
              <w:rPr>
                <w:rFonts w:ascii="Liberation Serif" w:hAnsi="Liberation Serif" w:cs="Liberation Serif"/>
              </w:rPr>
              <w:t xml:space="preserve">цен на товары (далее - запрос котировок), запроса предложений запрещаются действия, которые приводят или могут привести к недопущению, ограничению или устранению конкуренции, в том числе: - создание участнику торгов, запроса котировок, запроса предложений и</w:t>
            </w:r>
            <w:r>
              <w:rPr>
                <w:rFonts w:ascii="Liberation Serif" w:hAnsi="Liberation Serif" w:cs="Liberation Serif"/>
              </w:rPr>
              <w:t xml:space="preserve">ли нескольким участникам торгов, запроса котировок, запроса предложений преимущественных условий участия в торгах, запросе котировок, запросе предложений, в том числе путем доступа к информации, если иное не установлено федеральным законом. Также данные тре</w:t>
            </w:r>
            <w:r>
              <w:rPr>
                <w:rFonts w:ascii="Liberation Serif" w:hAnsi="Liberation Serif" w:cs="Liberation Serif"/>
              </w:rPr>
              <w:t xml:space="preserve">бования противоречат положению о поддержке нормальной конкуренции, отраженные в п. 2 ч. 1 ст. 3 закона «О закупках товаров, работ, услуг отдельными видами юридических лиц» от 18.07.2011 № 223-ФЗ в виде принципа равноправия, справедливости, отсутствия дискри</w:t>
            </w:r>
            <w:r>
              <w:rPr>
                <w:rFonts w:ascii="Liberation Serif" w:hAnsi="Liberation Serif" w:cs="Liberation Serif"/>
              </w:rPr>
              <w:t xml:space="preserve">минации и необоснованных ограничений конкуренции. Данное требование противоречат законодательству Российской Федерации, а именно нарушают нормы Федерального закона "О защите конкуренции" от 26.07.2006 г. N 135-ФЗ, Федерального закона "О закупках товаров, ра</w:t>
            </w:r>
            <w:r>
              <w:rPr>
                <w:rFonts w:ascii="Liberation Serif" w:hAnsi="Liberation Serif" w:cs="Liberation Serif"/>
              </w:rPr>
              <w:t xml:space="preserve">бот, услуг отдельными видами юридических лиц" от 18.07.2011 г. N 223-ФЗ. При этом есть ряд навигационного программного обеспечения под другими марками, которые находятся в едином реестре российских программ для электронных вычислительных машин и баз данных </w:t>
            </w:r>
            <w:r>
              <w:rPr>
                <w:rFonts w:ascii="Liberation Serif" w:hAnsi="Liberation Serif" w:cs="Liberation Serif"/>
              </w:rPr>
              <w:t xml:space="preserve">Минкомсвязи России и полностью отвечают всем заявленным Вами техническим, функциональным и эксплуатационным требованиям к данному программному обеспечению. В связи с вышеизложенным, просим убрать название системы мониторинга ГлонассСофт из всей закупочной д</w:t>
            </w:r>
            <w:r>
              <w:rPr>
                <w:rFonts w:ascii="Liberation Serif" w:hAnsi="Liberation Serif" w:cs="Liberation Serif"/>
              </w:rPr>
              <w:t xml:space="preserve">окументации.</w:t>
            </w:r>
            <w:r/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7" w:type="dxa"/>
            <w:textDirection w:val="lrTb"/>
            <w:noWrap w:val="false"/>
          </w:tcPr>
          <w:p>
            <w:r>
              <w:rPr>
                <w:rFonts w:ascii="Liberation Serif" w:hAnsi="Liberation Serif" w:cs="Liberation Serif"/>
              </w:rPr>
              <w:t xml:space="preserve">1.</w:t>
              <w:tab/>
              <w:t xml:space="preserve">Оборудование установленное на ТС Заказчика TELTONIKA FMA110.</w:t>
            </w:r>
            <w:r/>
          </w:p>
          <w:p>
            <w:r>
              <w:rPr>
                <w:rFonts w:ascii="Liberation Serif" w:hAnsi="Liberation Serif" w:cs="Liberation Serif"/>
              </w:rPr>
              <w:t xml:space="preserve">2.</w:t>
              <w:tab/>
              <w:t xml:space="preserve">Пароли на навигационном оборудовании установлены.</w:t>
            </w:r>
            <w:r/>
          </w:p>
          <w:p>
            <w:r>
              <w:rPr>
                <w:rFonts w:ascii="Liberation Serif" w:hAnsi="Liberation Serif" w:cs="Liberation Serif"/>
              </w:rPr>
              <w:t xml:space="preserve">3.</w:t>
              <w:tab/>
              <w:t xml:space="preserve">Пароли будут предоставлены новому Исполнителю.</w:t>
            </w:r>
            <w:r/>
          </w:p>
          <w:p>
            <w:r>
              <w:rPr>
                <w:rFonts w:ascii="Liberation Serif" w:hAnsi="Liberation Serif" w:cs="Liberation Serif"/>
              </w:rPr>
              <w:t xml:space="preserve">4.</w:t>
              <w:tab/>
              <w:t xml:space="preserve">Информация об установленных паролях будет предоставлена.</w:t>
            </w:r>
            <w:r/>
          </w:p>
          <w:p>
            <w:r>
              <w:rPr>
                <w:rFonts w:ascii="Liberation Serif" w:hAnsi="Liberation Serif" w:cs="Liberation Serif"/>
              </w:rPr>
              <w:t xml:space="preserve">5.</w:t>
              <w:tab/>
              <w:t xml:space="preserve">Датчики уровня топлива на ТС Заказчика не установлены.</w:t>
            </w:r>
            <w:r/>
          </w:p>
          <w:p>
            <w:r>
              <w:rPr>
                <w:rFonts w:ascii="Liberation Serif" w:hAnsi="Liberation Serif" w:cs="Liberation Serif"/>
              </w:rPr>
              <w:t xml:space="preserve">6.</w:t>
              <w:tab/>
              <w:t xml:space="preserve">Ответ дан в п. 5</w:t>
            </w:r>
            <w:r/>
          </w:p>
          <w:p>
            <w:r>
              <w:rPr>
                <w:rFonts w:ascii="Liberation Serif" w:hAnsi="Liberation Serif" w:cs="Liberation Serif"/>
              </w:rPr>
              <w:t xml:space="preserve">7.</w:t>
              <w:tab/>
              <w:t xml:space="preserve">Ответ дан в п. 5</w:t>
            </w:r>
            <w:r/>
          </w:p>
          <w:p>
            <w:r>
              <w:rPr>
                <w:rFonts w:ascii="Liberation Serif" w:hAnsi="Liberation Serif" w:cs="Liberation Serif"/>
              </w:rPr>
              <w:t xml:space="preserve">8.</w:t>
              <w:tab/>
              <w:t xml:space="preserve">Ответ дан в п. 5</w:t>
            </w:r>
            <w:r/>
          </w:p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9.</w:t>
              <w:tab/>
              <w:t xml:space="preserve">В закупочную документацию будут внесены соответствующие изменения.</w:t>
            </w:r>
            <w:r/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</w:tbl>
    <w:p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color w:val="365f91"/>
          <w:sz w:val="16"/>
          <w:szCs w:val="16"/>
        </w:rPr>
        <w:outlineLvl w:val="0"/>
      </w:pPr>
      <w:r>
        <w:rPr>
          <w:color w:val="365f91"/>
          <w:sz w:val="16"/>
          <w:szCs w:val="16"/>
        </w:rPr>
      </w:r>
      <w:r>
        <w:rPr>
          <w:color w:val="365f91"/>
          <w:sz w:val="16"/>
          <w:szCs w:val="16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567" w:right="707" w:bottom="851" w:left="1134" w:header="142" w:footer="2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Helios">
    <w:panose1 w:val="020B0604020202020204"/>
  </w:font>
  <w:font w:name="HeliosCond">
    <w:panose1 w:val="020B0604020202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 xml:space="preserve">Общество с ограниченной ответственностью «Интер РАО – Центр управления закупками»</w:t>
    </w:r>
    <w:r>
      <w:rPr>
        <w:sz w:val="28"/>
        <w:szCs w:val="28"/>
      </w:rPr>
    </w:r>
  </w:p>
  <w:p>
    <w:pPr>
      <w:pStyle w:val="81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>
      <w:tblPrEx/>
      <w:trPr>
        <w:trHeight w:val="991"/>
      </w:trPr>
      <w:tc>
        <w:tcPr>
          <w:tcW w:w="11907" w:type="dxa"/>
          <w:vAlign w:val="center"/>
          <w:textDirection w:val="lrTb"/>
          <w:noWrap w:val="false"/>
        </w:tcPr>
        <w:p>
          <w:pPr>
            <w:jc w:val="center"/>
            <w:widowControl w:val="off"/>
            <w:tabs>
              <w:tab w:val="left" w:pos="907" w:leader="none"/>
              <w:tab w:val="left" w:pos="8931" w:leader="none"/>
            </w:tabs>
            <w:rPr>
              <w:lang w:eastAsia="en-US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162175" cy="695325"/>
                    <wp:effectExtent l="0" t="0" r="9525" b="9525"/>
                    <wp:docPr id="1" name="Рисунок 1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lang w:eastAsia="en-US"/>
            </w:rPr>
          </w:r>
        </w:p>
      </w:tc>
    </w:tr>
    <w:tr>
      <w:tblPrEx/>
      <w:trPr>
        <w:trHeight w:val="707"/>
      </w:trPr>
      <w:tc>
        <w:tcPr>
          <w:tcW w:w="11907" w:type="dxa"/>
          <w:vAlign w:val="center"/>
          <w:textDirection w:val="lrTb"/>
          <w:noWrap w:val="false"/>
        </w:tcPr>
        <w:p>
          <w:pPr>
            <w:ind w:left="1168" w:right="1167"/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Пироговская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Телефон: +7 (495) 664 8840, Факс: +7 (495) 664 8841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ind w:left="1168" w:right="1167"/>
            <w:jc w:val="center"/>
            <w:widowControl w:val="off"/>
            <w:tabs>
              <w:tab w:val="left" w:pos="8931" w:leader="none"/>
            </w:tabs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www.interrao-zakupki.ru</w:t>
          </w:r>
          <w:r>
            <w:rPr>
              <w:sz w:val="18"/>
              <w:szCs w:val="18"/>
              <w:lang w:eastAsia="en-US"/>
            </w:rPr>
          </w:r>
        </w:p>
      </w:tc>
    </w:tr>
  </w:tbl>
  <w:p>
    <w:pPr>
      <w:pStyle w:val="806"/>
      <w:rPr>
        <w:lang w:val="ru-RU"/>
      </w:rPr>
    </w:pP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13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4" w:hanging="284"/>
        <w:tabs>
          <w:tab w:val="num" w:pos="0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13"/>
  </w:num>
  <w:num w:numId="9">
    <w:abstractNumId w:val="14"/>
  </w:num>
  <w:num w:numId="10">
    <w:abstractNumId w:val="19"/>
  </w:num>
  <w:num w:numId="11">
    <w:abstractNumId w:val="12"/>
  </w:num>
  <w:num w:numId="12">
    <w:abstractNumId w:val="15"/>
    <w:lvlOverride w:ilvl="0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802"/>
    <w:next w:val="80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80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802"/>
    <w:next w:val="80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80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802"/>
    <w:next w:val="80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0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02"/>
    <w:next w:val="80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0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02"/>
    <w:next w:val="80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0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02"/>
    <w:next w:val="80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0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02"/>
    <w:next w:val="80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0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02"/>
    <w:next w:val="80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0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02"/>
    <w:next w:val="80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0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802"/>
    <w:next w:val="80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03"/>
    <w:link w:val="34"/>
    <w:uiPriority w:val="10"/>
    <w:rPr>
      <w:sz w:val="48"/>
      <w:szCs w:val="48"/>
    </w:rPr>
  </w:style>
  <w:style w:type="paragraph" w:styleId="36">
    <w:name w:val="Subtitle"/>
    <w:basedOn w:val="802"/>
    <w:next w:val="80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03"/>
    <w:link w:val="36"/>
    <w:uiPriority w:val="11"/>
    <w:rPr>
      <w:sz w:val="24"/>
      <w:szCs w:val="24"/>
    </w:rPr>
  </w:style>
  <w:style w:type="paragraph" w:styleId="38">
    <w:name w:val="Quote"/>
    <w:basedOn w:val="802"/>
    <w:next w:val="80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02"/>
    <w:next w:val="80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03"/>
    <w:link w:val="806"/>
    <w:uiPriority w:val="99"/>
  </w:style>
  <w:style w:type="character" w:styleId="45">
    <w:name w:val="Footer Char"/>
    <w:basedOn w:val="803"/>
    <w:link w:val="811"/>
    <w:uiPriority w:val="99"/>
  </w:style>
  <w:style w:type="paragraph" w:styleId="46">
    <w:name w:val="Caption"/>
    <w:basedOn w:val="802"/>
    <w:next w:val="80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80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8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80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80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03"/>
    <w:uiPriority w:val="99"/>
    <w:semiHidden/>
    <w:unhideWhenUsed/>
    <w:rPr>
      <w:vertAlign w:val="superscript"/>
    </w:rPr>
  </w:style>
  <w:style w:type="paragraph" w:styleId="181">
    <w:name w:val="toc 1"/>
    <w:basedOn w:val="802"/>
    <w:next w:val="80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02"/>
    <w:next w:val="80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02"/>
    <w:next w:val="80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02"/>
    <w:next w:val="80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02"/>
    <w:next w:val="80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02"/>
    <w:next w:val="80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02"/>
    <w:next w:val="80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02"/>
    <w:next w:val="80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02"/>
    <w:next w:val="80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02"/>
    <w:next w:val="802"/>
    <w:uiPriority w:val="99"/>
    <w:unhideWhenUsed/>
    <w:pPr>
      <w:spacing w:after="0" w:afterAutospacing="0"/>
    </w:pPr>
  </w:style>
  <w:style w:type="paragraph" w:styleId="80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03" w:default="1">
    <w:name w:val="Default Paragraph Font"/>
    <w:uiPriority w:val="1"/>
    <w:semiHidden/>
    <w:unhideWhenUsed/>
  </w:style>
  <w:style w:type="table" w:styleId="8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5" w:default="1">
    <w:name w:val="No List"/>
    <w:uiPriority w:val="99"/>
    <w:semiHidden/>
    <w:unhideWhenUsed/>
  </w:style>
  <w:style w:type="paragraph" w:styleId="806">
    <w:name w:val="Header"/>
    <w:basedOn w:val="802"/>
    <w:link w:val="807"/>
    <w:uiPriority w:val="99"/>
    <w:pPr>
      <w:tabs>
        <w:tab w:val="center" w:pos="4677" w:leader="none"/>
        <w:tab w:val="right" w:pos="9355" w:leader="none"/>
      </w:tabs>
    </w:pPr>
  </w:style>
  <w:style w:type="character" w:styleId="807" w:customStyle="1">
    <w:name w:val="Верхний колонтитул Знак"/>
    <w:basedOn w:val="803"/>
    <w:link w:val="8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08">
    <w:name w:val="Balloon Text"/>
    <w:basedOn w:val="802"/>
    <w:link w:val="809"/>
    <w:uiPriority w:val="99"/>
    <w:semiHidden/>
    <w:unhideWhenUsed/>
    <w:rPr>
      <w:rFonts w:ascii="Tahoma" w:hAnsi="Tahoma" w:cs="Tahoma"/>
      <w:sz w:val="16"/>
      <w:szCs w:val="16"/>
    </w:rPr>
  </w:style>
  <w:style w:type="character" w:styleId="809" w:customStyle="1">
    <w:name w:val="Текст выноски Знак"/>
    <w:basedOn w:val="803"/>
    <w:link w:val="80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10">
    <w:name w:val="Hyperlink"/>
    <w:basedOn w:val="803"/>
    <w:uiPriority w:val="99"/>
    <w:unhideWhenUsed/>
    <w:rPr>
      <w:color w:val="0000ff" w:themeColor="hyperlink"/>
      <w:u w:val="single"/>
    </w:rPr>
  </w:style>
  <w:style w:type="paragraph" w:styleId="811">
    <w:name w:val="Footer"/>
    <w:basedOn w:val="802"/>
    <w:link w:val="8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12" w:customStyle="1">
    <w:name w:val="Нижний колонтитул Знак"/>
    <w:basedOn w:val="803"/>
    <w:link w:val="8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3">
    <w:name w:val="List Number"/>
    <w:basedOn w:val="802"/>
    <w:uiPriority w:val="99"/>
    <w:semiHidden/>
    <w:unhideWhenUsed/>
    <w:pPr>
      <w:numPr>
        <w:ilvl w:val="0"/>
        <w:numId w:val="2"/>
      </w:numPr>
      <w:contextualSpacing/>
    </w:pPr>
  </w:style>
  <w:style w:type="character" w:styleId="814">
    <w:name w:val="footnote reference"/>
    <w:basedOn w:val="803"/>
    <w:rPr>
      <w:vertAlign w:val="superscript"/>
    </w:rPr>
  </w:style>
  <w:style w:type="paragraph" w:styleId="815">
    <w:name w:val="List Paragraph"/>
    <w:basedOn w:val="802"/>
    <w:uiPriority w:val="34"/>
    <w:qFormat/>
    <w:pPr>
      <w:contextualSpacing/>
      <w:ind w:left="720"/>
    </w:pPr>
  </w:style>
  <w:style w:type="character" w:styleId="816" w:customStyle="1">
    <w:name w:val="Основной текст_"/>
    <w:basedOn w:val="803"/>
    <w:link w:val="817"/>
    <w:rPr>
      <w:rFonts w:ascii="Times New Roman" w:hAnsi="Times New Roman" w:eastAsia="Times New Roman" w:cs="Times New Roman"/>
      <w:shd w:val="clear" w:color="auto" w:fill="ffffff"/>
    </w:rPr>
  </w:style>
  <w:style w:type="paragraph" w:styleId="817" w:customStyle="1">
    <w:name w:val="Основной текст2"/>
    <w:basedOn w:val="802"/>
    <w:link w:val="816"/>
    <w:pPr>
      <w:jc w:val="right"/>
      <w:spacing w:line="274" w:lineRule="exact"/>
      <w:shd w:val="clear" w:color="auto" w:fill="ffffff"/>
      <w:widowControl w:val="off"/>
    </w:pPr>
    <w:rPr>
      <w:sz w:val="22"/>
      <w:szCs w:val="22"/>
      <w:lang w:eastAsia="en-US"/>
    </w:rPr>
  </w:style>
  <w:style w:type="paragraph" w:styleId="818" w:customStyle="1">
    <w:name w:val="Основной текст1"/>
    <w:basedOn w:val="802"/>
    <w:pPr>
      <w:spacing w:before="960" w:after="960" w:line="322" w:lineRule="exact"/>
      <w:shd w:val="clear" w:color="auto" w:fill="ffffff"/>
      <w:widowControl w:val="off"/>
    </w:pPr>
    <w:rPr>
      <w:sz w:val="27"/>
      <w:szCs w:val="27"/>
      <w:lang w:eastAsia="en-US"/>
    </w:rPr>
  </w:style>
  <w:style w:type="table" w:styleId="819">
    <w:name w:val="Table Grid"/>
    <w:basedOn w:val="8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B9FC2-6EDE-4736-B84C-E9579CED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Inter RAO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kulikov_av</cp:lastModifiedBy>
  <cp:revision>29</cp:revision>
  <dcterms:created xsi:type="dcterms:W3CDTF">2018-08-01T11:22:00Z</dcterms:created>
  <dcterms:modified xsi:type="dcterms:W3CDTF">2025-11-26T12:30:15Z</dcterms:modified>
</cp:coreProperties>
</file>